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68C4" w14:textId="77777777" w:rsidR="00162E7B" w:rsidRDefault="00162E7B" w:rsidP="00162E7B">
      <w:pPr>
        <w:pStyle w:val="Default"/>
        <w:rPr>
          <w:b/>
          <w:bCs/>
          <w:i/>
          <w:iCs/>
          <w:sz w:val="23"/>
          <w:szCs w:val="23"/>
        </w:rPr>
      </w:pPr>
      <w:bookmarkStart w:id="0" w:name="_Hlk38566834"/>
      <w:r>
        <w:rPr>
          <w:noProof/>
        </w:rPr>
        <w:drawing>
          <wp:inline distT="0" distB="0" distL="0" distR="0" wp14:anchorId="56489401" wp14:editId="3962C21B">
            <wp:extent cx="2362200" cy="787400"/>
            <wp:effectExtent l="0" t="0" r="0" b="0"/>
            <wp:docPr id="3" name="Picture 3" descr="TU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787400"/>
                    </a:xfrm>
                    <a:prstGeom prst="rect">
                      <a:avLst/>
                    </a:prstGeom>
                    <a:noFill/>
                  </pic:spPr>
                </pic:pic>
              </a:graphicData>
            </a:graphic>
          </wp:inline>
        </w:drawing>
      </w:r>
    </w:p>
    <w:p w14:paraId="0E4E13C2" w14:textId="77777777" w:rsidR="00FC2520" w:rsidRDefault="00FC2520" w:rsidP="00FC2520">
      <w:pPr>
        <w:pStyle w:val="Default"/>
        <w:rPr>
          <w:sz w:val="23"/>
          <w:szCs w:val="23"/>
        </w:rPr>
      </w:pPr>
      <w:bookmarkStart w:id="1" w:name="_Hlk94082944"/>
      <w:r>
        <w:rPr>
          <w:b/>
          <w:bCs/>
          <w:i/>
          <w:iCs/>
          <w:sz w:val="23"/>
          <w:szCs w:val="23"/>
        </w:rPr>
        <w:t>SUBMITTED TO OUCQA FOR INFORMATION – June 5, 2023</w:t>
      </w:r>
    </w:p>
    <w:p w14:paraId="6458AF93" w14:textId="77777777" w:rsidR="00FC2520" w:rsidRDefault="00FC2520" w:rsidP="00FC2520">
      <w:pPr>
        <w:pBdr>
          <w:bottom w:val="single" w:sz="12" w:space="1" w:color="auto"/>
        </w:pBdr>
        <w:tabs>
          <w:tab w:val="left" w:pos="360"/>
        </w:tabs>
        <w:autoSpaceDE w:val="0"/>
        <w:autoSpaceDN w:val="0"/>
        <w:adjustRightInd w:val="0"/>
        <w:rPr>
          <w:b/>
          <w:bCs/>
          <w:i/>
          <w:iCs/>
          <w:sz w:val="23"/>
          <w:szCs w:val="23"/>
        </w:rPr>
      </w:pPr>
      <w:r>
        <w:rPr>
          <w:b/>
          <w:bCs/>
          <w:i/>
          <w:iCs/>
          <w:sz w:val="23"/>
          <w:szCs w:val="23"/>
        </w:rPr>
        <w:t>APPROVED BY TRENT UNIVERSITY’S SENATE COMMITTEE – May 16, 2023</w:t>
      </w:r>
    </w:p>
    <w:p w14:paraId="22C2F0DC" w14:textId="5697407A" w:rsidR="002D1DFE" w:rsidRDefault="00162E7B" w:rsidP="00994A8D">
      <w:pPr>
        <w:tabs>
          <w:tab w:val="left" w:pos="360"/>
        </w:tabs>
        <w:autoSpaceDE w:val="0"/>
        <w:autoSpaceDN w:val="0"/>
        <w:adjustRightInd w:val="0"/>
        <w:rPr>
          <w:b/>
          <w:bCs/>
          <w:i/>
          <w:iCs/>
          <w:sz w:val="23"/>
          <w:szCs w:val="23"/>
        </w:rPr>
      </w:pPr>
      <w:r>
        <w:rPr>
          <w:b/>
          <w:bCs/>
          <w:i/>
          <w:iCs/>
          <w:sz w:val="23"/>
          <w:szCs w:val="23"/>
        </w:rPr>
        <w:t xml:space="preserve"> </w:t>
      </w:r>
    </w:p>
    <w:bookmarkEnd w:id="1"/>
    <w:p w14:paraId="389CE161" w14:textId="16E5DC50" w:rsidR="00C959E2" w:rsidRPr="0045104E" w:rsidRDefault="00D01A9F" w:rsidP="00FC0401">
      <w:pPr>
        <w:pStyle w:val="Heading1"/>
        <w:ind w:left="119"/>
        <w:rPr>
          <w:rFonts w:ascii="Arial Black" w:hAnsi="Arial Black" w:cs="Calibri"/>
        </w:rPr>
      </w:pPr>
      <w:r w:rsidRPr="0045104E">
        <w:rPr>
          <w:rFonts w:ascii="Arial Black" w:hAnsi="Arial Black" w:cs="Calibri"/>
        </w:rPr>
        <w:t>Final Assessment Report &amp; Implementation Plan</w:t>
      </w:r>
      <w:r w:rsidR="004C2700">
        <w:rPr>
          <w:rFonts w:ascii="Arial Black" w:hAnsi="Arial Black" w:cs="Calibri"/>
        </w:rPr>
        <w:t xml:space="preserve"> </w:t>
      </w:r>
      <w:r w:rsidR="00ED726A" w:rsidRPr="00ED726A">
        <w:rPr>
          <w:rFonts w:ascii="Arial Black" w:hAnsi="Arial Black" w:cs="Calibri"/>
        </w:rPr>
        <w:t xml:space="preserve">– </w:t>
      </w:r>
      <w:r w:rsidR="00937BE6">
        <w:rPr>
          <w:rFonts w:ascii="Arial Black" w:hAnsi="Arial Black" w:cs="Calibri"/>
          <w:u w:val="single"/>
        </w:rPr>
        <w:t>Executive Summary</w:t>
      </w:r>
      <w:r w:rsidR="004A0EBC" w:rsidRPr="004A0EBC">
        <w:rPr>
          <w:rFonts w:ascii="Arial Black" w:hAnsi="Arial Black" w:cs="Calibri"/>
        </w:rPr>
        <w:t xml:space="preserve"> </w:t>
      </w:r>
    </w:p>
    <w:p w14:paraId="60AA2BB3" w14:textId="3F9A85C5" w:rsidR="00FD5A56" w:rsidRPr="00093FDE" w:rsidRDefault="00FE4707" w:rsidP="00FC0401">
      <w:pPr>
        <w:pStyle w:val="Heading1"/>
        <w:ind w:left="119"/>
        <w:rPr>
          <w:rFonts w:ascii="Arial Black" w:hAnsi="Arial Black" w:cs="Calibri"/>
        </w:rPr>
      </w:pPr>
      <w:r>
        <w:rPr>
          <w:rFonts w:ascii="Arial Black" w:hAnsi="Arial Black" w:cs="Calibri"/>
        </w:rPr>
        <w:t>MA/PhD Cultural Studies</w:t>
      </w:r>
    </w:p>
    <w:p w14:paraId="48D38B4E" w14:textId="426E016F" w:rsidR="00975E3B" w:rsidRPr="007500CA" w:rsidRDefault="00975E3B" w:rsidP="00FC0401">
      <w:pPr>
        <w:pStyle w:val="Heading1"/>
        <w:rPr>
          <w:rFonts w:ascii="Calibri" w:hAnsi="Calibri" w:cs="Calibri"/>
          <w:b w:val="0"/>
          <w:sz w:val="22"/>
          <w:szCs w:val="22"/>
        </w:rPr>
      </w:pPr>
      <w:bookmarkStart w:id="2" w:name="_Hlk38566765"/>
      <w:r w:rsidRPr="007500CA">
        <w:rPr>
          <w:rFonts w:ascii="Calibri" w:hAnsi="Calibri" w:cs="Calibri"/>
          <w:b w:val="0"/>
          <w:sz w:val="22"/>
          <w:szCs w:val="22"/>
        </w:rPr>
        <w:t>Completed by the Cyclical Program Review Committee (CPRC)</w:t>
      </w:r>
    </w:p>
    <w:bookmarkEnd w:id="2"/>
    <w:p w14:paraId="29886ABB" w14:textId="68950105" w:rsidR="00C959E2" w:rsidRDefault="00C959E2" w:rsidP="009E6F65">
      <w:pPr>
        <w:rPr>
          <w:rFonts w:ascii="Calibri" w:eastAsia="Times New Roman" w:hAnsi="Calibri" w:cs="Calibri"/>
          <w:b/>
          <w:sz w:val="12"/>
          <w:szCs w:val="24"/>
        </w:rPr>
      </w:pPr>
    </w:p>
    <w:p w14:paraId="3754FCF3" w14:textId="77777777" w:rsidR="00070082" w:rsidRPr="000A0891" w:rsidRDefault="00070082" w:rsidP="009E6F65">
      <w:pPr>
        <w:rPr>
          <w:rFonts w:ascii="Calibri" w:eastAsia="Times New Roman" w:hAnsi="Calibri" w:cs="Calibri"/>
          <w:b/>
          <w:sz w:val="12"/>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Table"/>
        <w:tblDescription w:val="All information provided in this table can be found in section titled Summary Process."/>
      </w:tblPr>
      <w:tblGrid>
        <w:gridCol w:w="3600"/>
        <w:gridCol w:w="6465"/>
      </w:tblGrid>
      <w:tr w:rsidR="00B1258D" w:rsidRPr="007500CA" w14:paraId="3A3AC0AB" w14:textId="77777777" w:rsidTr="00780AE7">
        <w:trPr>
          <w:trHeight w:val="549"/>
        </w:trPr>
        <w:tc>
          <w:tcPr>
            <w:tcW w:w="3600" w:type="dxa"/>
            <w:shd w:val="clear" w:color="auto" w:fill="BFBFBF" w:themeFill="background1" w:themeFillShade="BF"/>
            <w:vAlign w:val="center"/>
          </w:tcPr>
          <w:p w14:paraId="71735B7A" w14:textId="0DD8A98A" w:rsidR="00B1258D" w:rsidRPr="007500CA" w:rsidRDefault="00B1258D" w:rsidP="00341070">
            <w:pPr>
              <w:tabs>
                <w:tab w:val="left" w:pos="3969"/>
              </w:tabs>
              <w:rPr>
                <w:rFonts w:eastAsia="Times New Roman" w:cstheme="minorHAnsi"/>
                <w:b/>
                <w:sz w:val="24"/>
                <w:szCs w:val="24"/>
              </w:rPr>
            </w:pPr>
            <w:r w:rsidRPr="007500CA">
              <w:rPr>
                <w:rFonts w:eastAsia="Times New Roman" w:cstheme="minorHAnsi"/>
                <w:b/>
                <w:sz w:val="24"/>
                <w:szCs w:val="24"/>
              </w:rPr>
              <w:t>Degree Programs Being Reviewed</w:t>
            </w:r>
          </w:p>
        </w:tc>
        <w:tc>
          <w:tcPr>
            <w:tcW w:w="6465" w:type="dxa"/>
            <w:shd w:val="clear" w:color="auto" w:fill="auto"/>
            <w:vAlign w:val="center"/>
          </w:tcPr>
          <w:p w14:paraId="1F5B89AD" w14:textId="310FDB3E" w:rsidR="00341070" w:rsidRPr="00780AE7" w:rsidRDefault="00FE4707" w:rsidP="004A133C">
            <w:pPr>
              <w:autoSpaceDE w:val="0"/>
              <w:autoSpaceDN w:val="0"/>
              <w:adjustRightInd w:val="0"/>
              <w:rPr>
                <w:rFonts w:cstheme="minorHAnsi"/>
                <w:sz w:val="20"/>
                <w:szCs w:val="20"/>
              </w:rPr>
            </w:pPr>
            <w:r w:rsidRPr="00780AE7">
              <w:rPr>
                <w:rFonts w:cstheme="minorHAnsi"/>
                <w:sz w:val="20"/>
                <w:szCs w:val="20"/>
              </w:rPr>
              <w:t>MA Cultural Studies</w:t>
            </w:r>
          </w:p>
          <w:p w14:paraId="71894576" w14:textId="33D03154" w:rsidR="00780AE7" w:rsidRPr="00780AE7" w:rsidRDefault="00FE4707" w:rsidP="004A133C">
            <w:pPr>
              <w:autoSpaceDE w:val="0"/>
              <w:autoSpaceDN w:val="0"/>
              <w:adjustRightInd w:val="0"/>
              <w:rPr>
                <w:rFonts w:eastAsia="Times New Roman" w:cstheme="minorHAnsi"/>
                <w:sz w:val="20"/>
                <w:szCs w:val="20"/>
              </w:rPr>
            </w:pPr>
            <w:r w:rsidRPr="00780AE7">
              <w:rPr>
                <w:rFonts w:eastAsia="Times New Roman" w:cstheme="minorHAnsi"/>
                <w:sz w:val="20"/>
                <w:szCs w:val="20"/>
              </w:rPr>
              <w:t>PhD Cultural Studies</w:t>
            </w:r>
          </w:p>
        </w:tc>
      </w:tr>
      <w:tr w:rsidR="00B1258D" w:rsidRPr="007500CA" w14:paraId="2F68C012" w14:textId="77777777" w:rsidTr="00780AE7">
        <w:trPr>
          <w:trHeight w:val="543"/>
        </w:trPr>
        <w:tc>
          <w:tcPr>
            <w:tcW w:w="3600" w:type="dxa"/>
            <w:shd w:val="clear" w:color="auto" w:fill="BFBFBF" w:themeFill="background1" w:themeFillShade="BF"/>
            <w:vAlign w:val="center"/>
          </w:tcPr>
          <w:p w14:paraId="7AFE433F" w14:textId="56977451" w:rsidR="00B1258D" w:rsidRPr="007500CA" w:rsidRDefault="00B1258D" w:rsidP="00341070">
            <w:pPr>
              <w:tabs>
                <w:tab w:val="left" w:pos="3969"/>
              </w:tabs>
              <w:rPr>
                <w:rFonts w:eastAsia="Times New Roman" w:cstheme="minorHAnsi"/>
                <w:b/>
                <w:sz w:val="24"/>
                <w:szCs w:val="24"/>
              </w:rPr>
            </w:pPr>
            <w:r w:rsidRPr="007500CA">
              <w:rPr>
                <w:rFonts w:eastAsia="Times New Roman" w:cstheme="minorHAnsi"/>
                <w:b/>
                <w:sz w:val="24"/>
                <w:szCs w:val="24"/>
              </w:rPr>
              <w:t>External Reviewers</w:t>
            </w:r>
          </w:p>
        </w:tc>
        <w:tc>
          <w:tcPr>
            <w:tcW w:w="6465" w:type="dxa"/>
            <w:shd w:val="clear" w:color="auto" w:fill="auto"/>
            <w:vAlign w:val="center"/>
          </w:tcPr>
          <w:p w14:paraId="1F03F284" w14:textId="1FB944E8" w:rsidR="00341070" w:rsidRPr="00780AE7" w:rsidRDefault="00FE4707" w:rsidP="00371B0E">
            <w:pPr>
              <w:spacing w:line="256" w:lineRule="auto"/>
              <w:rPr>
                <w:rFonts w:eastAsia="Times New Roman" w:cstheme="minorHAnsi"/>
                <w:bCs/>
                <w:sz w:val="20"/>
                <w:szCs w:val="20"/>
              </w:rPr>
            </w:pPr>
            <w:r w:rsidRPr="00780AE7">
              <w:rPr>
                <w:rFonts w:eastAsia="Times New Roman" w:cstheme="minorHAnsi"/>
                <w:bCs/>
                <w:sz w:val="20"/>
                <w:szCs w:val="20"/>
              </w:rPr>
              <w:t>Dr. Michael O’Driscoll, University of Alberta</w:t>
            </w:r>
          </w:p>
          <w:p w14:paraId="412B264A" w14:textId="3057CFEB" w:rsidR="00780AE7" w:rsidRPr="00780AE7" w:rsidRDefault="00FE4707" w:rsidP="00371B0E">
            <w:pPr>
              <w:spacing w:line="256" w:lineRule="auto"/>
              <w:rPr>
                <w:rFonts w:eastAsia="Times New Roman" w:cstheme="minorHAnsi"/>
                <w:bCs/>
                <w:sz w:val="20"/>
                <w:szCs w:val="20"/>
              </w:rPr>
            </w:pPr>
            <w:r w:rsidRPr="00780AE7">
              <w:rPr>
                <w:rFonts w:eastAsia="Times New Roman" w:cstheme="minorHAnsi"/>
                <w:bCs/>
                <w:sz w:val="20"/>
                <w:szCs w:val="20"/>
              </w:rPr>
              <w:t>Dr. Catriona Sandilands, York University</w:t>
            </w:r>
          </w:p>
        </w:tc>
      </w:tr>
      <w:tr w:rsidR="00B1258D" w:rsidRPr="007500CA" w14:paraId="7C83975F" w14:textId="77777777" w:rsidTr="00780AE7">
        <w:trPr>
          <w:trHeight w:val="539"/>
        </w:trPr>
        <w:tc>
          <w:tcPr>
            <w:tcW w:w="3600" w:type="dxa"/>
            <w:shd w:val="clear" w:color="auto" w:fill="BFBFBF" w:themeFill="background1" w:themeFillShade="BF"/>
            <w:vAlign w:val="center"/>
          </w:tcPr>
          <w:p w14:paraId="609D4E8D" w14:textId="02441F82" w:rsidR="00B1258D" w:rsidRPr="007500CA" w:rsidRDefault="00B1258D" w:rsidP="00526CC8">
            <w:pPr>
              <w:tabs>
                <w:tab w:val="left" w:pos="3969"/>
              </w:tabs>
              <w:rPr>
                <w:rFonts w:eastAsia="Times New Roman" w:cstheme="minorHAnsi"/>
                <w:b/>
                <w:sz w:val="24"/>
                <w:szCs w:val="24"/>
              </w:rPr>
            </w:pPr>
            <w:r w:rsidRPr="007500CA">
              <w:rPr>
                <w:rFonts w:eastAsia="Times New Roman" w:cstheme="minorHAnsi"/>
                <w:b/>
                <w:sz w:val="24"/>
                <w:szCs w:val="24"/>
              </w:rPr>
              <w:t>Internal Representative</w:t>
            </w:r>
          </w:p>
        </w:tc>
        <w:tc>
          <w:tcPr>
            <w:tcW w:w="6465" w:type="dxa"/>
            <w:shd w:val="clear" w:color="auto" w:fill="auto"/>
            <w:vAlign w:val="center"/>
          </w:tcPr>
          <w:p w14:paraId="2BAFBCD4" w14:textId="77777777" w:rsidR="00780AE7" w:rsidRDefault="00371B0E" w:rsidP="00625A99">
            <w:pPr>
              <w:tabs>
                <w:tab w:val="left" w:pos="3969"/>
              </w:tabs>
              <w:spacing w:line="256" w:lineRule="auto"/>
              <w:rPr>
                <w:rFonts w:cstheme="minorHAnsi"/>
                <w:sz w:val="20"/>
                <w:szCs w:val="20"/>
                <w:lang w:val="en-US"/>
              </w:rPr>
            </w:pPr>
            <w:r w:rsidRPr="00780AE7">
              <w:rPr>
                <w:rFonts w:cstheme="minorHAnsi"/>
                <w:sz w:val="20"/>
                <w:szCs w:val="20"/>
                <w:lang w:val="en-US"/>
              </w:rPr>
              <w:t xml:space="preserve">Dr. </w:t>
            </w:r>
            <w:r w:rsidR="00FE4707" w:rsidRPr="00780AE7">
              <w:rPr>
                <w:rFonts w:cstheme="minorHAnsi"/>
                <w:sz w:val="20"/>
                <w:szCs w:val="20"/>
                <w:lang w:val="en-US"/>
              </w:rPr>
              <w:t xml:space="preserve">Chris Furgal, Chanie Wenjack School for Indigenous Studies and </w:t>
            </w:r>
          </w:p>
          <w:p w14:paraId="48791C22" w14:textId="55013DE1" w:rsidR="00341070" w:rsidRPr="00780AE7" w:rsidRDefault="00FE4707" w:rsidP="00625A99">
            <w:pPr>
              <w:tabs>
                <w:tab w:val="left" w:pos="3969"/>
              </w:tabs>
              <w:spacing w:line="256" w:lineRule="auto"/>
              <w:rPr>
                <w:rFonts w:cstheme="minorHAnsi"/>
                <w:sz w:val="20"/>
                <w:szCs w:val="20"/>
                <w:lang w:val="en-US"/>
              </w:rPr>
            </w:pPr>
            <w:r w:rsidRPr="00780AE7">
              <w:rPr>
                <w:rFonts w:cstheme="minorHAnsi"/>
                <w:sz w:val="20"/>
                <w:szCs w:val="20"/>
                <w:lang w:val="en-US"/>
              </w:rPr>
              <w:t>Trent School of the Environment</w:t>
            </w:r>
          </w:p>
          <w:p w14:paraId="321220DD" w14:textId="6EAEF1A4" w:rsidR="00780AE7" w:rsidRPr="00780AE7" w:rsidRDefault="00780AE7" w:rsidP="00625A99">
            <w:pPr>
              <w:tabs>
                <w:tab w:val="left" w:pos="3969"/>
              </w:tabs>
              <w:spacing w:line="256" w:lineRule="auto"/>
              <w:rPr>
                <w:rFonts w:eastAsia="Times New Roman" w:cstheme="minorHAnsi"/>
                <w:sz w:val="20"/>
                <w:szCs w:val="20"/>
              </w:rPr>
            </w:pPr>
          </w:p>
        </w:tc>
      </w:tr>
      <w:tr w:rsidR="00B1258D" w:rsidRPr="007500CA" w14:paraId="0BAFF723" w14:textId="77777777" w:rsidTr="00780AE7">
        <w:trPr>
          <w:trHeight w:val="440"/>
        </w:trPr>
        <w:tc>
          <w:tcPr>
            <w:tcW w:w="3600" w:type="dxa"/>
            <w:shd w:val="clear" w:color="auto" w:fill="BFBFBF" w:themeFill="background1" w:themeFillShade="BF"/>
            <w:vAlign w:val="center"/>
          </w:tcPr>
          <w:p w14:paraId="5F531697" w14:textId="23D8643A" w:rsidR="00B1258D" w:rsidRPr="007500CA" w:rsidRDefault="00B1258D" w:rsidP="00526CC8">
            <w:pPr>
              <w:tabs>
                <w:tab w:val="left" w:pos="3969"/>
              </w:tabs>
              <w:rPr>
                <w:rFonts w:eastAsia="Times New Roman" w:cstheme="minorHAnsi"/>
                <w:b/>
                <w:sz w:val="24"/>
                <w:szCs w:val="24"/>
              </w:rPr>
            </w:pPr>
            <w:r w:rsidRPr="007500CA">
              <w:rPr>
                <w:rFonts w:eastAsia="Times New Roman" w:cstheme="minorHAnsi"/>
                <w:b/>
                <w:sz w:val="24"/>
                <w:szCs w:val="24"/>
              </w:rPr>
              <w:t>Year of Review</w:t>
            </w:r>
          </w:p>
        </w:tc>
        <w:tc>
          <w:tcPr>
            <w:tcW w:w="6465" w:type="dxa"/>
            <w:shd w:val="clear" w:color="auto" w:fill="auto"/>
            <w:vAlign w:val="center"/>
          </w:tcPr>
          <w:p w14:paraId="2CC0B14E" w14:textId="77777777" w:rsidR="008D7B39" w:rsidRPr="00780AE7" w:rsidRDefault="00FE4707" w:rsidP="00CE4F40">
            <w:pPr>
              <w:tabs>
                <w:tab w:val="left" w:pos="3969"/>
              </w:tabs>
              <w:rPr>
                <w:rFonts w:eastAsia="Times New Roman" w:cstheme="minorHAnsi"/>
                <w:sz w:val="20"/>
                <w:szCs w:val="20"/>
              </w:rPr>
            </w:pPr>
            <w:r w:rsidRPr="00780AE7">
              <w:rPr>
                <w:rFonts w:eastAsia="Times New Roman" w:cstheme="minorHAnsi"/>
                <w:sz w:val="20"/>
                <w:szCs w:val="20"/>
              </w:rPr>
              <w:t>2022-2023</w:t>
            </w:r>
            <w:r w:rsidR="008C3FBE" w:rsidRPr="00780AE7">
              <w:rPr>
                <w:rFonts w:eastAsia="Times New Roman" w:cstheme="minorHAnsi"/>
                <w:sz w:val="20"/>
                <w:szCs w:val="20"/>
              </w:rPr>
              <w:t xml:space="preserve"> </w:t>
            </w:r>
          </w:p>
          <w:p w14:paraId="54FD1232" w14:textId="68CA1CD3" w:rsidR="00780AE7" w:rsidRPr="00780AE7" w:rsidRDefault="00780AE7" w:rsidP="00CE4F40">
            <w:pPr>
              <w:tabs>
                <w:tab w:val="left" w:pos="3969"/>
              </w:tabs>
              <w:rPr>
                <w:rFonts w:eastAsia="Times New Roman" w:cstheme="minorHAnsi"/>
                <w:sz w:val="20"/>
                <w:szCs w:val="20"/>
              </w:rPr>
            </w:pPr>
          </w:p>
        </w:tc>
      </w:tr>
      <w:tr w:rsidR="00B1258D" w:rsidRPr="007500CA" w14:paraId="14AA5685" w14:textId="77777777" w:rsidTr="00780AE7">
        <w:trPr>
          <w:trHeight w:val="512"/>
        </w:trPr>
        <w:tc>
          <w:tcPr>
            <w:tcW w:w="3600" w:type="dxa"/>
            <w:shd w:val="clear" w:color="auto" w:fill="BFBFBF" w:themeFill="background1" w:themeFillShade="BF"/>
            <w:vAlign w:val="center"/>
          </w:tcPr>
          <w:p w14:paraId="78A8AD90" w14:textId="06778A7B" w:rsidR="00B1258D" w:rsidRPr="007500CA" w:rsidRDefault="00B1258D" w:rsidP="00526CC8">
            <w:pPr>
              <w:tabs>
                <w:tab w:val="left" w:pos="3969"/>
              </w:tabs>
              <w:rPr>
                <w:rFonts w:eastAsia="Times New Roman" w:cstheme="minorHAnsi"/>
                <w:b/>
                <w:sz w:val="24"/>
                <w:szCs w:val="24"/>
              </w:rPr>
            </w:pPr>
            <w:r w:rsidRPr="007500CA">
              <w:rPr>
                <w:rFonts w:eastAsia="Times New Roman" w:cstheme="minorHAnsi"/>
                <w:b/>
                <w:sz w:val="24"/>
                <w:szCs w:val="24"/>
              </w:rPr>
              <w:t>Date of Site Visit</w:t>
            </w:r>
          </w:p>
        </w:tc>
        <w:tc>
          <w:tcPr>
            <w:tcW w:w="6465" w:type="dxa"/>
            <w:shd w:val="clear" w:color="auto" w:fill="auto"/>
            <w:vAlign w:val="center"/>
          </w:tcPr>
          <w:p w14:paraId="37F927AA" w14:textId="77777777" w:rsidR="008D7B39" w:rsidRPr="00780AE7" w:rsidRDefault="00FE4707" w:rsidP="00371B0E">
            <w:pPr>
              <w:tabs>
                <w:tab w:val="left" w:pos="3969"/>
              </w:tabs>
              <w:rPr>
                <w:rFonts w:eastAsia="Times New Roman" w:cstheme="minorHAnsi"/>
                <w:sz w:val="20"/>
                <w:szCs w:val="20"/>
              </w:rPr>
            </w:pPr>
            <w:r w:rsidRPr="00780AE7">
              <w:rPr>
                <w:rFonts w:eastAsia="Times New Roman" w:cstheme="minorHAnsi"/>
                <w:sz w:val="20"/>
                <w:szCs w:val="20"/>
              </w:rPr>
              <w:t>November 24-25, 2022</w:t>
            </w:r>
          </w:p>
          <w:p w14:paraId="6E10C6DF" w14:textId="664674BB" w:rsidR="00780AE7" w:rsidRPr="00780AE7" w:rsidRDefault="00780AE7" w:rsidP="00371B0E">
            <w:pPr>
              <w:tabs>
                <w:tab w:val="left" w:pos="3969"/>
              </w:tabs>
              <w:rPr>
                <w:rFonts w:eastAsia="Times New Roman" w:cstheme="minorHAnsi"/>
                <w:sz w:val="20"/>
                <w:szCs w:val="20"/>
              </w:rPr>
            </w:pPr>
          </w:p>
        </w:tc>
      </w:tr>
      <w:tr w:rsidR="00B1258D" w:rsidRPr="007500CA" w14:paraId="67141443" w14:textId="77777777" w:rsidTr="00780AE7">
        <w:tc>
          <w:tcPr>
            <w:tcW w:w="3600" w:type="dxa"/>
            <w:shd w:val="clear" w:color="auto" w:fill="BFBFBF" w:themeFill="background1" w:themeFillShade="BF"/>
            <w:vAlign w:val="center"/>
          </w:tcPr>
          <w:p w14:paraId="65C5E962" w14:textId="60DD0567" w:rsidR="00B1258D" w:rsidRPr="007500CA" w:rsidRDefault="00B1258D" w:rsidP="00690145">
            <w:pPr>
              <w:tabs>
                <w:tab w:val="left" w:pos="3969"/>
              </w:tabs>
              <w:rPr>
                <w:rFonts w:eastAsia="Times New Roman" w:cstheme="minorHAnsi"/>
                <w:b/>
                <w:sz w:val="24"/>
                <w:szCs w:val="24"/>
              </w:rPr>
            </w:pPr>
            <w:r w:rsidRPr="007500CA">
              <w:rPr>
                <w:rFonts w:eastAsia="Times New Roman" w:cstheme="minorHAnsi"/>
                <w:b/>
                <w:sz w:val="24"/>
                <w:szCs w:val="24"/>
              </w:rPr>
              <w:t xml:space="preserve">Due Date for </w:t>
            </w:r>
            <w:r w:rsidR="003514A0">
              <w:rPr>
                <w:rFonts w:eastAsia="Times New Roman" w:cstheme="minorHAnsi"/>
                <w:b/>
                <w:sz w:val="24"/>
                <w:szCs w:val="24"/>
              </w:rPr>
              <w:t>Implementation</w:t>
            </w:r>
            <w:r w:rsidR="003514A0" w:rsidRPr="007500CA">
              <w:rPr>
                <w:rFonts w:eastAsia="Times New Roman" w:cstheme="minorHAnsi"/>
                <w:b/>
                <w:sz w:val="24"/>
                <w:szCs w:val="24"/>
              </w:rPr>
              <w:t xml:space="preserve"> </w:t>
            </w:r>
            <w:r w:rsidR="00690145" w:rsidRPr="007500CA">
              <w:rPr>
                <w:rFonts w:eastAsia="Times New Roman" w:cstheme="minorHAnsi"/>
                <w:b/>
                <w:sz w:val="24"/>
                <w:szCs w:val="24"/>
              </w:rPr>
              <w:t>Report</w:t>
            </w:r>
            <w:r w:rsidRPr="007500CA">
              <w:rPr>
                <w:rFonts w:eastAsia="Times New Roman" w:cstheme="minorHAnsi"/>
                <w:b/>
                <w:sz w:val="24"/>
                <w:szCs w:val="24"/>
              </w:rPr>
              <w:t xml:space="preserve"> </w:t>
            </w:r>
            <w:r w:rsidR="00690145" w:rsidRPr="007500CA">
              <w:rPr>
                <w:rFonts w:eastAsia="Times New Roman" w:cstheme="minorHAnsi"/>
                <w:b/>
                <w:sz w:val="24"/>
                <w:szCs w:val="24"/>
              </w:rPr>
              <w:t>from</w:t>
            </w:r>
            <w:r w:rsidRPr="007500CA">
              <w:rPr>
                <w:rFonts w:eastAsia="Times New Roman" w:cstheme="minorHAnsi"/>
                <w:b/>
                <w:sz w:val="24"/>
                <w:szCs w:val="24"/>
              </w:rPr>
              <w:t xml:space="preserve"> the Program</w:t>
            </w:r>
          </w:p>
        </w:tc>
        <w:tc>
          <w:tcPr>
            <w:tcW w:w="6465" w:type="dxa"/>
            <w:shd w:val="clear" w:color="auto" w:fill="auto"/>
            <w:vAlign w:val="center"/>
          </w:tcPr>
          <w:p w14:paraId="55D80718" w14:textId="38EB5C4E" w:rsidR="00B1258D" w:rsidRPr="00780AE7" w:rsidRDefault="009C72B4" w:rsidP="00CE4F40">
            <w:pPr>
              <w:tabs>
                <w:tab w:val="left" w:pos="3969"/>
              </w:tabs>
              <w:rPr>
                <w:rFonts w:eastAsia="Times New Roman" w:cstheme="minorHAnsi"/>
                <w:sz w:val="20"/>
                <w:szCs w:val="20"/>
              </w:rPr>
            </w:pPr>
            <w:r>
              <w:rPr>
                <w:rFonts w:eastAsia="Times New Roman" w:cstheme="minorHAnsi"/>
                <w:sz w:val="20"/>
                <w:szCs w:val="20"/>
              </w:rPr>
              <w:t>May 1, 2024</w:t>
            </w:r>
          </w:p>
          <w:p w14:paraId="74972FDD" w14:textId="08F90F99" w:rsidR="00780AE7" w:rsidRPr="00780AE7" w:rsidRDefault="00780AE7" w:rsidP="00CE4F40">
            <w:pPr>
              <w:tabs>
                <w:tab w:val="left" w:pos="3969"/>
              </w:tabs>
              <w:rPr>
                <w:rFonts w:eastAsia="Times New Roman" w:cstheme="minorHAnsi"/>
                <w:sz w:val="20"/>
                <w:szCs w:val="20"/>
              </w:rPr>
            </w:pPr>
          </w:p>
        </w:tc>
      </w:tr>
      <w:tr w:rsidR="00B1258D" w:rsidRPr="007500CA" w14:paraId="3EC45DB3" w14:textId="77777777" w:rsidTr="00780AE7">
        <w:trPr>
          <w:trHeight w:val="519"/>
        </w:trPr>
        <w:tc>
          <w:tcPr>
            <w:tcW w:w="3600" w:type="dxa"/>
            <w:shd w:val="clear" w:color="auto" w:fill="BFBFBF" w:themeFill="background1" w:themeFillShade="BF"/>
            <w:vAlign w:val="center"/>
          </w:tcPr>
          <w:p w14:paraId="3DBBF432" w14:textId="3690BCDE" w:rsidR="00B1258D" w:rsidRPr="007500CA" w:rsidRDefault="00B1258D" w:rsidP="00526CC8">
            <w:pPr>
              <w:tabs>
                <w:tab w:val="left" w:pos="3969"/>
              </w:tabs>
              <w:rPr>
                <w:rFonts w:eastAsia="Times New Roman" w:cstheme="minorHAnsi"/>
                <w:b/>
                <w:sz w:val="24"/>
                <w:szCs w:val="24"/>
              </w:rPr>
            </w:pPr>
            <w:r w:rsidRPr="007500CA">
              <w:rPr>
                <w:rFonts w:eastAsia="Times New Roman" w:cstheme="minorHAnsi"/>
                <w:b/>
                <w:sz w:val="24"/>
                <w:szCs w:val="24"/>
              </w:rPr>
              <w:t>Date Prepared by CPRC</w:t>
            </w:r>
          </w:p>
        </w:tc>
        <w:tc>
          <w:tcPr>
            <w:tcW w:w="6465" w:type="dxa"/>
            <w:shd w:val="clear" w:color="auto" w:fill="auto"/>
            <w:vAlign w:val="center"/>
          </w:tcPr>
          <w:p w14:paraId="1C7D2D2F" w14:textId="77777777" w:rsidR="002F6143" w:rsidRPr="00780AE7" w:rsidRDefault="00FE4707" w:rsidP="00FE42AA">
            <w:pPr>
              <w:tabs>
                <w:tab w:val="left" w:pos="3969"/>
              </w:tabs>
              <w:rPr>
                <w:rFonts w:eastAsia="Times New Roman" w:cstheme="minorHAnsi"/>
                <w:sz w:val="20"/>
                <w:szCs w:val="20"/>
              </w:rPr>
            </w:pPr>
            <w:r w:rsidRPr="00780AE7">
              <w:rPr>
                <w:rFonts w:eastAsia="Times New Roman" w:cstheme="minorHAnsi"/>
                <w:sz w:val="20"/>
                <w:szCs w:val="20"/>
              </w:rPr>
              <w:t>April 26</w:t>
            </w:r>
            <w:r w:rsidR="00FE42AA" w:rsidRPr="00780AE7">
              <w:rPr>
                <w:rFonts w:eastAsia="Times New Roman" w:cstheme="minorHAnsi"/>
                <w:sz w:val="20"/>
                <w:szCs w:val="20"/>
              </w:rPr>
              <w:t>, 2023</w:t>
            </w:r>
          </w:p>
          <w:p w14:paraId="6E93FFAC" w14:textId="54DC24D0" w:rsidR="00780AE7" w:rsidRPr="00780AE7" w:rsidRDefault="00780AE7" w:rsidP="00FE42AA">
            <w:pPr>
              <w:tabs>
                <w:tab w:val="left" w:pos="3969"/>
              </w:tabs>
              <w:rPr>
                <w:rFonts w:eastAsia="Times New Roman" w:cstheme="minorHAnsi"/>
                <w:sz w:val="20"/>
                <w:szCs w:val="20"/>
              </w:rPr>
            </w:pPr>
          </w:p>
        </w:tc>
      </w:tr>
      <w:tr w:rsidR="00B1258D" w:rsidRPr="007500CA" w14:paraId="3D39157C" w14:textId="77777777" w:rsidTr="004050E4">
        <w:tc>
          <w:tcPr>
            <w:tcW w:w="3600" w:type="dxa"/>
            <w:shd w:val="clear" w:color="auto" w:fill="BFBFBF" w:themeFill="background1" w:themeFillShade="BF"/>
            <w:vAlign w:val="center"/>
          </w:tcPr>
          <w:p w14:paraId="0E4B6B61" w14:textId="12D502F4" w:rsidR="00B1258D" w:rsidRPr="007500CA" w:rsidRDefault="00B1258D" w:rsidP="00526CC8">
            <w:pPr>
              <w:tabs>
                <w:tab w:val="left" w:pos="3969"/>
              </w:tabs>
              <w:rPr>
                <w:rFonts w:eastAsia="Times New Roman" w:cstheme="minorHAnsi"/>
                <w:b/>
                <w:sz w:val="24"/>
                <w:szCs w:val="24"/>
              </w:rPr>
            </w:pPr>
            <w:r w:rsidRPr="007500CA">
              <w:rPr>
                <w:rFonts w:eastAsia="Times New Roman" w:cstheme="minorHAnsi"/>
                <w:b/>
                <w:sz w:val="24"/>
                <w:szCs w:val="24"/>
              </w:rPr>
              <w:t>Date Approved by Provost &amp; VP Academic</w:t>
            </w:r>
          </w:p>
        </w:tc>
        <w:tc>
          <w:tcPr>
            <w:tcW w:w="6465" w:type="dxa"/>
            <w:shd w:val="clear" w:color="auto" w:fill="auto"/>
          </w:tcPr>
          <w:p w14:paraId="7E63296C" w14:textId="0AE3C880" w:rsidR="008D7B39" w:rsidRPr="00780AE7" w:rsidRDefault="004050E4" w:rsidP="00341070">
            <w:pPr>
              <w:tabs>
                <w:tab w:val="left" w:pos="3969"/>
              </w:tabs>
              <w:rPr>
                <w:rFonts w:eastAsia="Times New Roman" w:cstheme="minorHAnsi"/>
                <w:bCs/>
                <w:sz w:val="20"/>
                <w:szCs w:val="20"/>
              </w:rPr>
            </w:pPr>
            <w:r>
              <w:rPr>
                <w:rFonts w:eastAsia="Times New Roman" w:cstheme="minorHAnsi"/>
                <w:bCs/>
                <w:sz w:val="20"/>
                <w:szCs w:val="20"/>
              </w:rPr>
              <w:t>May 4, 2023</w:t>
            </w:r>
          </w:p>
        </w:tc>
      </w:tr>
      <w:tr w:rsidR="00B1258D" w:rsidRPr="007500CA" w14:paraId="6C2C448C" w14:textId="77777777" w:rsidTr="00780AE7">
        <w:trPr>
          <w:trHeight w:val="800"/>
        </w:trPr>
        <w:tc>
          <w:tcPr>
            <w:tcW w:w="3600" w:type="dxa"/>
            <w:shd w:val="clear" w:color="auto" w:fill="BFBFBF" w:themeFill="background1" w:themeFillShade="BF"/>
            <w:vAlign w:val="center"/>
          </w:tcPr>
          <w:p w14:paraId="393F2582" w14:textId="559EFAB7" w:rsidR="00B1258D" w:rsidRPr="007500CA" w:rsidRDefault="00B1258D" w:rsidP="00526CC8">
            <w:pPr>
              <w:tabs>
                <w:tab w:val="left" w:pos="3969"/>
              </w:tabs>
              <w:rPr>
                <w:rFonts w:eastAsia="Times New Roman" w:cstheme="minorHAnsi"/>
                <w:b/>
                <w:sz w:val="24"/>
                <w:szCs w:val="24"/>
              </w:rPr>
            </w:pPr>
            <w:r w:rsidRPr="007500CA">
              <w:rPr>
                <w:rFonts w:eastAsia="Times New Roman" w:cstheme="minorHAnsi"/>
                <w:b/>
                <w:sz w:val="24"/>
                <w:szCs w:val="24"/>
              </w:rPr>
              <w:t>Signature of Provost &amp; VP Academic</w:t>
            </w:r>
          </w:p>
        </w:tc>
        <w:tc>
          <w:tcPr>
            <w:tcW w:w="6465" w:type="dxa"/>
            <w:shd w:val="clear" w:color="auto" w:fill="auto"/>
            <w:vAlign w:val="center"/>
          </w:tcPr>
          <w:p w14:paraId="468EB7C1" w14:textId="322C9096" w:rsidR="00F13163" w:rsidRPr="00780AE7" w:rsidRDefault="004050E4" w:rsidP="00B1258D">
            <w:pPr>
              <w:tabs>
                <w:tab w:val="left" w:pos="3969"/>
              </w:tabs>
              <w:rPr>
                <w:rFonts w:eastAsia="Times New Roman" w:cstheme="minorHAnsi"/>
                <w:b/>
                <w:sz w:val="20"/>
                <w:szCs w:val="20"/>
              </w:rPr>
            </w:pPr>
            <w:r>
              <w:rPr>
                <w:noProof/>
              </w:rPr>
              <w:drawing>
                <wp:inline distT="0" distB="0" distL="0" distR="0" wp14:anchorId="73D29187" wp14:editId="54D95F5F">
                  <wp:extent cx="153352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381000"/>
                          </a:xfrm>
                          <a:prstGeom prst="rect">
                            <a:avLst/>
                          </a:prstGeom>
                          <a:noFill/>
                          <a:ln>
                            <a:noFill/>
                          </a:ln>
                        </pic:spPr>
                      </pic:pic>
                    </a:graphicData>
                  </a:graphic>
                </wp:inline>
              </w:drawing>
            </w:r>
          </w:p>
        </w:tc>
      </w:tr>
    </w:tbl>
    <w:p w14:paraId="6B079CA6" w14:textId="15155D2D" w:rsidR="003B22D9" w:rsidRDefault="003B22D9" w:rsidP="009E6F65">
      <w:pPr>
        <w:rPr>
          <w:rFonts w:ascii="Calibri" w:eastAsia="Times New Roman" w:hAnsi="Calibri" w:cs="Calibri"/>
          <w:lang w:val="en-US"/>
        </w:rPr>
      </w:pPr>
    </w:p>
    <w:p w14:paraId="195558CE" w14:textId="4137CBE4" w:rsidR="007007E7" w:rsidRPr="00834F67" w:rsidRDefault="007007E7" w:rsidP="00430C88">
      <w:pPr>
        <w:rPr>
          <w:rFonts w:cstheme="minorHAnsi"/>
          <w:color w:val="0B2318"/>
          <w:sz w:val="24"/>
          <w:szCs w:val="24"/>
          <w:shd w:val="clear" w:color="auto" w:fill="FFFFFF"/>
        </w:rPr>
      </w:pPr>
      <w:r w:rsidRPr="00834F67">
        <w:rPr>
          <w:rFonts w:cstheme="minorHAnsi"/>
          <w:sz w:val="24"/>
          <w:szCs w:val="24"/>
        </w:rPr>
        <w:t>Cultural Studies is an interdisciplinary field that is constantly changing. In addition to studying art, film, literature, technology, media, and popular culture, the discipline remains committed to practicing and promoting cultural theory and to writing from a politically informed and often transformative position.</w:t>
      </w:r>
    </w:p>
    <w:p w14:paraId="00BDE34A" w14:textId="77777777" w:rsidR="007007E7" w:rsidRPr="00834F67" w:rsidRDefault="007007E7" w:rsidP="00430C88">
      <w:pPr>
        <w:rPr>
          <w:rFonts w:cstheme="minorHAnsi"/>
          <w:color w:val="0B2318"/>
          <w:sz w:val="24"/>
          <w:szCs w:val="24"/>
          <w:shd w:val="clear" w:color="auto" w:fill="FFFFFF"/>
        </w:rPr>
      </w:pPr>
    </w:p>
    <w:p w14:paraId="207F7A5B" w14:textId="7A3C921A" w:rsidR="00430C88" w:rsidRPr="00834F67" w:rsidRDefault="0047088D" w:rsidP="00430C88">
      <w:pPr>
        <w:rPr>
          <w:rFonts w:cstheme="minorHAnsi"/>
          <w:color w:val="0B2318"/>
          <w:sz w:val="24"/>
          <w:szCs w:val="24"/>
          <w:shd w:val="clear" w:color="auto" w:fill="FFFFFF"/>
        </w:rPr>
      </w:pPr>
      <w:r w:rsidRPr="00834F67">
        <w:rPr>
          <w:rFonts w:cstheme="minorHAnsi"/>
          <w:color w:val="0B2318"/>
          <w:sz w:val="24"/>
          <w:szCs w:val="24"/>
          <w:shd w:val="clear" w:color="auto" w:fill="FFFFFF"/>
        </w:rPr>
        <w:t xml:space="preserve">Founded in 1978, Cultural Studies at Trent was the first department of its kind in North America. With </w:t>
      </w:r>
      <w:r w:rsidR="000602FE" w:rsidRPr="00834F67">
        <w:rPr>
          <w:rFonts w:cstheme="minorHAnsi"/>
          <w:color w:val="0B2318"/>
          <w:sz w:val="24"/>
          <w:szCs w:val="24"/>
          <w:shd w:val="clear" w:color="auto" w:fill="FFFFFF"/>
        </w:rPr>
        <w:t>its</w:t>
      </w:r>
      <w:r w:rsidRPr="00834F67">
        <w:rPr>
          <w:rFonts w:cstheme="minorHAnsi"/>
          <w:color w:val="0B2318"/>
          <w:sz w:val="24"/>
          <w:szCs w:val="24"/>
          <w:shd w:val="clear" w:color="auto" w:fill="FFFFFF"/>
        </w:rPr>
        <w:t xml:space="preserve"> own faculty, courses, and pathways, as well as a distinctive academic practice, </w:t>
      </w:r>
      <w:r w:rsidR="000602FE" w:rsidRPr="00834F67">
        <w:rPr>
          <w:rFonts w:cstheme="minorHAnsi"/>
          <w:color w:val="0B2318"/>
          <w:sz w:val="24"/>
          <w:szCs w:val="24"/>
          <w:shd w:val="clear" w:color="auto" w:fill="FFFFFF"/>
        </w:rPr>
        <w:t>it</w:t>
      </w:r>
      <w:r w:rsidRPr="00834F67">
        <w:rPr>
          <w:rFonts w:cstheme="minorHAnsi"/>
          <w:color w:val="0B2318"/>
          <w:sz w:val="24"/>
          <w:szCs w:val="24"/>
          <w:shd w:val="clear" w:color="auto" w:fill="FFFFFF"/>
        </w:rPr>
        <w:t> provide</w:t>
      </w:r>
      <w:r w:rsidR="000602FE" w:rsidRPr="00834F67">
        <w:rPr>
          <w:rFonts w:cstheme="minorHAnsi"/>
          <w:color w:val="0B2318"/>
          <w:sz w:val="24"/>
          <w:szCs w:val="24"/>
          <w:shd w:val="clear" w:color="auto" w:fill="FFFFFF"/>
        </w:rPr>
        <w:t>s</w:t>
      </w:r>
      <w:r w:rsidRPr="00834F67">
        <w:rPr>
          <w:rFonts w:cstheme="minorHAnsi"/>
          <w:color w:val="0B2318"/>
          <w:sz w:val="24"/>
          <w:szCs w:val="24"/>
          <w:shd w:val="clear" w:color="auto" w:fill="FFFFFF"/>
        </w:rPr>
        <w:t> students with an opportunity for a more intensive, integrated, and wide-ranging way of studying culture than is available at other institutions.</w:t>
      </w:r>
    </w:p>
    <w:p w14:paraId="2D36EAC1" w14:textId="2ED8C076" w:rsidR="000602FE" w:rsidRPr="00834F67" w:rsidRDefault="000602FE" w:rsidP="00430C88">
      <w:pPr>
        <w:rPr>
          <w:rFonts w:cstheme="minorHAnsi"/>
          <w:color w:val="0B2318"/>
          <w:sz w:val="24"/>
          <w:szCs w:val="24"/>
          <w:shd w:val="clear" w:color="auto" w:fill="FFFFFF"/>
        </w:rPr>
      </w:pPr>
    </w:p>
    <w:p w14:paraId="6133BB98" w14:textId="7B94FA62" w:rsidR="000602FE" w:rsidRPr="00834F67" w:rsidRDefault="000602FE" w:rsidP="000602FE">
      <w:pPr>
        <w:rPr>
          <w:rFonts w:cstheme="minorHAnsi"/>
          <w:iCs/>
          <w:sz w:val="24"/>
          <w:szCs w:val="24"/>
        </w:rPr>
      </w:pPr>
      <w:r w:rsidRPr="00834F67">
        <w:rPr>
          <w:rFonts w:cstheme="minorHAnsi"/>
          <w:color w:val="000000"/>
          <w:sz w:val="24"/>
          <w:szCs w:val="24"/>
          <w:lang w:val="en-US" w:eastAsia="en-CA"/>
        </w:rPr>
        <w:t xml:space="preserve">The MA in Cultural Studies has been offered at Trent since 1989.  MA students </w:t>
      </w:r>
      <w:r w:rsidRPr="00834F67">
        <w:rPr>
          <w:rFonts w:cstheme="minorHAnsi"/>
          <w:sz w:val="24"/>
          <w:szCs w:val="24"/>
        </w:rPr>
        <w:t xml:space="preserve">have the option of completing a one-year Major Research Paper (MRP) stream or a two-year Thesis stream. </w:t>
      </w:r>
      <w:r w:rsidRPr="00834F67">
        <w:rPr>
          <w:rFonts w:cstheme="minorHAnsi"/>
          <w:bCs/>
          <w:sz w:val="24"/>
          <w:szCs w:val="24"/>
        </w:rPr>
        <w:t xml:space="preserve">The PhD in Cultural Studies has been offered since 2007.  </w:t>
      </w:r>
      <w:r w:rsidRPr="00834F67">
        <w:rPr>
          <w:rFonts w:cstheme="minorHAnsi"/>
          <w:iCs/>
          <w:sz w:val="24"/>
          <w:szCs w:val="24"/>
        </w:rPr>
        <w:t xml:space="preserve">Students pursue coursework and examinations on their way to writing and defending a dissertation. In recent years, research-creation has become an increasingly important part of many students’ doctoral research. Although students may pursue any </w:t>
      </w:r>
      <w:r w:rsidRPr="00834F67">
        <w:rPr>
          <w:rFonts w:cstheme="minorHAnsi"/>
          <w:iCs/>
          <w:sz w:val="24"/>
          <w:szCs w:val="24"/>
        </w:rPr>
        <w:lastRenderedPageBreak/>
        <w:t>work in the field, the three prominent themes that reflect faculty and student interests are Culture, the Arts, and Narrative; Culture, Technology, and Media; and Culture and Theory.</w:t>
      </w:r>
    </w:p>
    <w:p w14:paraId="474BC7AB" w14:textId="6BEADAE5" w:rsidR="007007E7" w:rsidRDefault="007007E7" w:rsidP="00430C88">
      <w:pPr>
        <w:rPr>
          <w:rFonts w:ascii="Arial Black" w:eastAsia="Times New Roman" w:hAnsi="Arial Black" w:cs="Calibri"/>
          <w:b/>
        </w:rPr>
      </w:pPr>
    </w:p>
    <w:p w14:paraId="19FA96EA" w14:textId="1C60C3FF" w:rsidR="00C959E2" w:rsidRPr="00093FDE" w:rsidRDefault="00430C88" w:rsidP="00430C88">
      <w:pPr>
        <w:rPr>
          <w:rFonts w:ascii="Arial Black" w:eastAsia="Times New Roman" w:hAnsi="Arial Black" w:cs="Calibri"/>
          <w:b/>
        </w:rPr>
      </w:pPr>
      <w:r w:rsidRPr="00093FDE">
        <w:rPr>
          <w:rFonts w:ascii="Arial Black" w:eastAsia="Times New Roman" w:hAnsi="Arial Black" w:cs="Calibri"/>
          <w:b/>
        </w:rPr>
        <w:t>Overview</w:t>
      </w:r>
    </w:p>
    <w:p w14:paraId="646635F3" w14:textId="77777777" w:rsidR="0018713D" w:rsidRDefault="0018713D" w:rsidP="00F26BBA">
      <w:pPr>
        <w:rPr>
          <w:rFonts w:ascii="Calibri" w:eastAsia="Calibri" w:hAnsi="Calibri" w:cs="Calibri"/>
          <w:sz w:val="24"/>
          <w:szCs w:val="24"/>
          <w:lang w:val="en-US" w:eastAsia="zh-CN"/>
        </w:rPr>
      </w:pPr>
    </w:p>
    <w:p w14:paraId="66315CA3" w14:textId="4058911F" w:rsidR="00C959E2" w:rsidRPr="00932AE6" w:rsidRDefault="00F26BBA" w:rsidP="00F26BBA">
      <w:pPr>
        <w:rPr>
          <w:rFonts w:ascii="Calibri" w:eastAsia="Times New Roman" w:hAnsi="Calibri" w:cs="Calibri"/>
          <w:b/>
          <w:sz w:val="24"/>
          <w:szCs w:val="24"/>
        </w:rPr>
      </w:pPr>
      <w:r w:rsidRPr="00932AE6">
        <w:rPr>
          <w:rFonts w:ascii="Calibri" w:eastAsia="Calibri" w:hAnsi="Calibri" w:cs="Calibri"/>
          <w:sz w:val="24"/>
          <w:szCs w:val="24"/>
          <w:lang w:val="en-US" w:eastAsia="zh-CN"/>
        </w:rPr>
        <w:t>During the 202</w:t>
      </w:r>
      <w:r w:rsidR="00FE4707">
        <w:rPr>
          <w:rFonts w:ascii="Calibri" w:eastAsia="Calibri" w:hAnsi="Calibri" w:cs="Calibri"/>
          <w:sz w:val="24"/>
          <w:szCs w:val="24"/>
          <w:lang w:val="en-US" w:eastAsia="zh-CN"/>
        </w:rPr>
        <w:t>2</w:t>
      </w:r>
      <w:r w:rsidR="00C959E2" w:rsidRPr="00932AE6">
        <w:rPr>
          <w:rFonts w:ascii="Calibri" w:eastAsia="Calibri" w:hAnsi="Calibri" w:cs="Calibri"/>
          <w:sz w:val="24"/>
          <w:szCs w:val="24"/>
          <w:lang w:val="en-US" w:eastAsia="zh-CN"/>
        </w:rPr>
        <w:t>-20</w:t>
      </w:r>
      <w:r w:rsidRPr="00932AE6">
        <w:rPr>
          <w:rFonts w:ascii="Calibri" w:eastAsia="Calibri" w:hAnsi="Calibri" w:cs="Calibri"/>
          <w:sz w:val="24"/>
          <w:szCs w:val="24"/>
          <w:lang w:val="en-US" w:eastAsia="zh-CN"/>
        </w:rPr>
        <w:t>2</w:t>
      </w:r>
      <w:r w:rsidR="00FE4707">
        <w:rPr>
          <w:rFonts w:ascii="Calibri" w:eastAsia="Calibri" w:hAnsi="Calibri" w:cs="Calibri"/>
          <w:sz w:val="24"/>
          <w:szCs w:val="24"/>
          <w:lang w:val="en-US" w:eastAsia="zh-CN"/>
        </w:rPr>
        <w:t>3</w:t>
      </w:r>
      <w:r w:rsidR="00C959E2" w:rsidRPr="00932AE6">
        <w:rPr>
          <w:rFonts w:ascii="Calibri" w:eastAsia="Calibri" w:hAnsi="Calibri" w:cs="Calibri"/>
          <w:sz w:val="24"/>
          <w:szCs w:val="24"/>
          <w:lang w:val="en-US" w:eastAsia="zh-CN"/>
        </w:rPr>
        <w:t xml:space="preserve"> academic year, the </w:t>
      </w:r>
      <w:r w:rsidR="00FE4707">
        <w:rPr>
          <w:rFonts w:ascii="Calibri" w:eastAsia="Calibri" w:hAnsi="Calibri" w:cs="Calibri"/>
          <w:sz w:val="24"/>
          <w:szCs w:val="24"/>
          <w:lang w:val="en-US" w:eastAsia="zh-CN"/>
        </w:rPr>
        <w:t>MA and PhD</w:t>
      </w:r>
      <w:r w:rsidR="00E12D7F">
        <w:rPr>
          <w:rFonts w:ascii="Calibri" w:eastAsia="Calibri" w:hAnsi="Calibri" w:cs="Calibri"/>
          <w:sz w:val="24"/>
          <w:szCs w:val="24"/>
          <w:lang w:val="en-US" w:eastAsia="zh-CN"/>
        </w:rPr>
        <w:t xml:space="preserve"> in </w:t>
      </w:r>
      <w:r w:rsidR="00FE4707">
        <w:rPr>
          <w:rFonts w:ascii="Calibri" w:eastAsia="Calibri" w:hAnsi="Calibri" w:cs="Calibri"/>
          <w:sz w:val="24"/>
          <w:szCs w:val="24"/>
          <w:lang w:val="en-US" w:eastAsia="zh-CN"/>
        </w:rPr>
        <w:t>Cultural Studies</w:t>
      </w:r>
      <w:r w:rsidR="00E12D7F">
        <w:rPr>
          <w:rFonts w:ascii="Calibri" w:eastAsia="Calibri" w:hAnsi="Calibri" w:cs="Calibri"/>
          <w:sz w:val="24"/>
          <w:szCs w:val="24"/>
          <w:lang w:val="en-US" w:eastAsia="zh-CN"/>
        </w:rPr>
        <w:t xml:space="preserve"> program</w:t>
      </w:r>
      <w:r w:rsidR="00FE4707">
        <w:rPr>
          <w:rFonts w:ascii="Calibri" w:eastAsia="Calibri" w:hAnsi="Calibri" w:cs="Calibri"/>
          <w:sz w:val="24"/>
          <w:szCs w:val="24"/>
          <w:lang w:val="en-US" w:eastAsia="zh-CN"/>
        </w:rPr>
        <w:t>s</w:t>
      </w:r>
      <w:r w:rsidR="004E3481" w:rsidRPr="00932AE6">
        <w:rPr>
          <w:rFonts w:ascii="Calibri" w:eastAsia="Calibri" w:hAnsi="Calibri" w:cs="Calibri"/>
          <w:sz w:val="24"/>
          <w:szCs w:val="24"/>
          <w:lang w:val="en-US" w:eastAsia="zh-CN"/>
        </w:rPr>
        <w:t xml:space="preserve"> </w:t>
      </w:r>
      <w:r w:rsidR="00C959E2" w:rsidRPr="00932AE6">
        <w:rPr>
          <w:rFonts w:ascii="Calibri" w:eastAsia="Calibri" w:hAnsi="Calibri" w:cs="Calibri"/>
          <w:sz w:val="24"/>
          <w:szCs w:val="24"/>
          <w:lang w:val="en-US" w:eastAsia="zh-CN"/>
        </w:rPr>
        <w:t>underwent a review.</w:t>
      </w:r>
      <w:r w:rsidR="00C959E2" w:rsidRPr="00932AE6">
        <w:rPr>
          <w:rFonts w:ascii="Calibri" w:eastAsia="Times New Roman" w:hAnsi="Calibri" w:cs="Calibri"/>
          <w:sz w:val="24"/>
          <w:szCs w:val="24"/>
          <w:lang w:val="en-US"/>
        </w:rPr>
        <w:t xml:space="preserve"> Two </w:t>
      </w:r>
      <w:r w:rsidR="00C959E2" w:rsidRPr="00932AE6">
        <w:rPr>
          <w:rFonts w:ascii="Calibri" w:eastAsia="Times New Roman" w:hAnsi="Calibri" w:cs="Calibri"/>
          <w:noProof/>
          <w:sz w:val="24"/>
          <w:szCs w:val="24"/>
          <w:lang w:val="en-US"/>
        </w:rPr>
        <w:t>arm</w:t>
      </w:r>
      <w:r w:rsidR="00C959E2" w:rsidRPr="00932AE6">
        <w:rPr>
          <w:rFonts w:ascii="Calibri" w:eastAsia="Times New Roman" w:hAnsi="Calibri" w:cs="Calibri"/>
          <w:sz w:val="24"/>
          <w:szCs w:val="24"/>
          <w:lang w:val="en-US"/>
        </w:rPr>
        <w:t xml:space="preserve">’s-length </w:t>
      </w:r>
      <w:r w:rsidR="00C959E2" w:rsidRPr="00932AE6">
        <w:rPr>
          <w:rFonts w:ascii="Calibri" w:eastAsia="Times New Roman" w:hAnsi="Calibri" w:cs="Calibri"/>
          <w:sz w:val="24"/>
          <w:szCs w:val="24"/>
        </w:rPr>
        <w:t>external reviewers</w:t>
      </w:r>
      <w:r w:rsidR="002F6143">
        <w:rPr>
          <w:rFonts w:ascii="Calibri" w:eastAsia="Times New Roman" w:hAnsi="Calibri" w:cs="Calibri"/>
          <w:sz w:val="24"/>
          <w:szCs w:val="24"/>
        </w:rPr>
        <w:t xml:space="preserve">, </w:t>
      </w:r>
      <w:r w:rsidR="00FE4707">
        <w:rPr>
          <w:rFonts w:ascii="Calibri" w:eastAsia="Times New Roman" w:hAnsi="Calibri" w:cs="Calibri"/>
          <w:sz w:val="24"/>
          <w:szCs w:val="24"/>
        </w:rPr>
        <w:t>Dr. Michael O’Driscoll, University of Alberta</w:t>
      </w:r>
      <w:r w:rsidR="00FE42AA">
        <w:rPr>
          <w:rFonts w:ascii="Calibri" w:eastAsia="Times New Roman" w:hAnsi="Calibri" w:cs="Calibri"/>
          <w:sz w:val="24"/>
          <w:szCs w:val="24"/>
        </w:rPr>
        <w:t>,</w:t>
      </w:r>
      <w:r w:rsidR="00566810">
        <w:rPr>
          <w:rFonts w:ascii="Calibri" w:eastAsia="Times New Roman" w:hAnsi="Calibri" w:cs="Calibri"/>
          <w:sz w:val="24"/>
          <w:szCs w:val="24"/>
        </w:rPr>
        <w:t xml:space="preserve"> and Dr. </w:t>
      </w:r>
      <w:r w:rsidR="00FE4707">
        <w:rPr>
          <w:rFonts w:ascii="Calibri" w:eastAsia="Times New Roman" w:hAnsi="Calibri" w:cs="Calibri"/>
          <w:sz w:val="24"/>
          <w:szCs w:val="24"/>
        </w:rPr>
        <w:t>Catriona Sandilands, York University,</w:t>
      </w:r>
      <w:r w:rsidR="00C959E2" w:rsidRPr="00D54197">
        <w:rPr>
          <w:rFonts w:ascii="Calibri" w:eastAsia="Times New Roman" w:hAnsi="Calibri" w:cs="Calibri"/>
          <w:sz w:val="24"/>
          <w:szCs w:val="24"/>
          <w:lang w:val="en-US"/>
        </w:rPr>
        <w:t xml:space="preserve"> were invited to review the self-study documentation</w:t>
      </w:r>
      <w:r w:rsidR="00C6440E" w:rsidRPr="00D54197">
        <w:rPr>
          <w:rFonts w:ascii="Calibri" w:eastAsia="Times New Roman" w:hAnsi="Calibri" w:cs="Calibri"/>
          <w:sz w:val="24"/>
          <w:szCs w:val="24"/>
          <w:lang w:val="en-US"/>
        </w:rPr>
        <w:t xml:space="preserve">. The </w:t>
      </w:r>
      <w:r w:rsidR="00FE4707">
        <w:rPr>
          <w:rFonts w:ascii="Calibri" w:eastAsia="Times New Roman" w:hAnsi="Calibri" w:cs="Calibri"/>
          <w:sz w:val="24"/>
          <w:szCs w:val="24"/>
          <w:lang w:val="en-US"/>
        </w:rPr>
        <w:t xml:space="preserve">site </w:t>
      </w:r>
      <w:r w:rsidR="00C6440E" w:rsidRPr="00D54197">
        <w:rPr>
          <w:rFonts w:ascii="Calibri" w:eastAsia="Times New Roman" w:hAnsi="Calibri" w:cs="Calibri"/>
          <w:sz w:val="24"/>
          <w:szCs w:val="24"/>
          <w:lang w:val="en-US"/>
        </w:rPr>
        <w:t>visit took place on</w:t>
      </w:r>
      <w:r w:rsidR="00C959E2" w:rsidRPr="00D54197">
        <w:rPr>
          <w:rFonts w:ascii="Calibri" w:eastAsia="Times New Roman" w:hAnsi="Calibri" w:cs="Calibri"/>
          <w:sz w:val="24"/>
          <w:szCs w:val="24"/>
          <w:lang w:val="en-US"/>
        </w:rPr>
        <w:t xml:space="preserve"> </w:t>
      </w:r>
      <w:r w:rsidR="00FE4707">
        <w:rPr>
          <w:rFonts w:ascii="Calibri" w:eastAsia="Times New Roman" w:hAnsi="Calibri" w:cs="Calibri"/>
          <w:sz w:val="24"/>
          <w:szCs w:val="24"/>
          <w:lang w:val="en-US"/>
        </w:rPr>
        <w:t>November 24-25, 2022</w:t>
      </w:r>
      <w:r w:rsidR="006C680D" w:rsidRPr="00D54197">
        <w:rPr>
          <w:rFonts w:ascii="Calibri" w:eastAsia="Times New Roman" w:hAnsi="Calibri" w:cs="Calibri"/>
          <w:sz w:val="24"/>
          <w:szCs w:val="24"/>
          <w:lang w:val="en-US"/>
        </w:rPr>
        <w:t>.</w:t>
      </w:r>
      <w:r w:rsidR="00430C88">
        <w:rPr>
          <w:rFonts w:ascii="Calibri" w:eastAsia="Times New Roman" w:hAnsi="Calibri" w:cs="Calibri"/>
          <w:sz w:val="24"/>
          <w:szCs w:val="24"/>
          <w:lang w:val="en-US"/>
        </w:rPr>
        <w:t xml:space="preserve"> Dr. </w:t>
      </w:r>
      <w:r w:rsidR="00FE4707">
        <w:rPr>
          <w:rFonts w:ascii="Calibri" w:eastAsia="Times New Roman" w:hAnsi="Calibri" w:cs="Calibri"/>
          <w:sz w:val="24"/>
          <w:szCs w:val="24"/>
          <w:lang w:val="en-US"/>
        </w:rPr>
        <w:t>Chris Furgal</w:t>
      </w:r>
      <w:r w:rsidR="00430C88">
        <w:rPr>
          <w:rFonts w:ascii="Calibri" w:eastAsia="Times New Roman" w:hAnsi="Calibri" w:cs="Calibri"/>
          <w:sz w:val="24"/>
          <w:szCs w:val="24"/>
          <w:lang w:val="en-US"/>
        </w:rPr>
        <w:t xml:space="preserve">, internal representative, from the </w:t>
      </w:r>
      <w:r w:rsidR="00FE4707">
        <w:rPr>
          <w:rFonts w:ascii="Calibri" w:eastAsia="Times New Roman" w:hAnsi="Calibri" w:cs="Calibri"/>
          <w:sz w:val="24"/>
          <w:szCs w:val="24"/>
          <w:lang w:val="en-US"/>
        </w:rPr>
        <w:t>Chanie Wenjack School for Indigenous Studies and Trent School of the Environment</w:t>
      </w:r>
      <w:r w:rsidR="008D5DCF">
        <w:rPr>
          <w:rFonts w:ascii="Calibri" w:eastAsia="Times New Roman" w:hAnsi="Calibri" w:cs="Calibri"/>
          <w:sz w:val="24"/>
          <w:szCs w:val="24"/>
          <w:lang w:val="en-US"/>
        </w:rPr>
        <w:t>,</w:t>
      </w:r>
      <w:r w:rsidR="00430C88">
        <w:rPr>
          <w:rFonts w:ascii="Calibri" w:eastAsia="Times New Roman" w:hAnsi="Calibri" w:cs="Calibri"/>
          <w:sz w:val="24"/>
          <w:szCs w:val="24"/>
          <w:lang w:val="en-US"/>
        </w:rPr>
        <w:t xml:space="preserve"> </w:t>
      </w:r>
      <w:r w:rsidR="00F7585E">
        <w:rPr>
          <w:rFonts w:ascii="Calibri" w:eastAsia="Times New Roman" w:hAnsi="Calibri" w:cs="Calibri"/>
          <w:sz w:val="24"/>
          <w:szCs w:val="24"/>
          <w:lang w:val="en-US"/>
        </w:rPr>
        <w:t xml:space="preserve">also </w:t>
      </w:r>
      <w:r w:rsidR="00430C88">
        <w:rPr>
          <w:rFonts w:ascii="Calibri" w:eastAsia="Times New Roman" w:hAnsi="Calibri" w:cs="Calibri"/>
          <w:sz w:val="24"/>
          <w:szCs w:val="24"/>
          <w:lang w:val="en-US"/>
        </w:rPr>
        <w:t xml:space="preserve">participated in the </w:t>
      </w:r>
      <w:r w:rsidR="00FE4707">
        <w:rPr>
          <w:rFonts w:ascii="Calibri" w:eastAsia="Times New Roman" w:hAnsi="Calibri" w:cs="Calibri"/>
          <w:sz w:val="24"/>
          <w:szCs w:val="24"/>
          <w:lang w:val="en-US"/>
        </w:rPr>
        <w:t>site</w:t>
      </w:r>
      <w:r w:rsidR="00430C88">
        <w:rPr>
          <w:rFonts w:ascii="Calibri" w:eastAsia="Times New Roman" w:hAnsi="Calibri" w:cs="Calibri"/>
          <w:sz w:val="24"/>
          <w:szCs w:val="24"/>
          <w:lang w:val="en-US"/>
        </w:rPr>
        <w:t xml:space="preserve"> visit.</w:t>
      </w:r>
    </w:p>
    <w:p w14:paraId="0EBBB3BB" w14:textId="77777777" w:rsidR="00C959E2" w:rsidRPr="00932AE6" w:rsidRDefault="00C959E2" w:rsidP="009E6F65">
      <w:pPr>
        <w:tabs>
          <w:tab w:val="left" w:pos="3969"/>
        </w:tabs>
        <w:rPr>
          <w:rFonts w:ascii="Calibri" w:eastAsia="Times New Roman" w:hAnsi="Calibri" w:cs="Calibri"/>
          <w:sz w:val="24"/>
          <w:szCs w:val="24"/>
        </w:rPr>
      </w:pPr>
    </w:p>
    <w:p w14:paraId="51EAD098" w14:textId="6AB8F48F" w:rsidR="00C959E2" w:rsidRPr="00932AE6" w:rsidRDefault="00C959E2" w:rsidP="009E6F65">
      <w:pPr>
        <w:tabs>
          <w:tab w:val="left" w:pos="3969"/>
        </w:tabs>
        <w:rPr>
          <w:rFonts w:ascii="Calibri" w:eastAsia="Times New Roman" w:hAnsi="Calibri" w:cs="Calibri"/>
          <w:sz w:val="24"/>
          <w:szCs w:val="24"/>
        </w:rPr>
      </w:pPr>
      <w:r w:rsidRPr="00932AE6">
        <w:rPr>
          <w:rFonts w:ascii="Calibri" w:eastAsia="Times New Roman" w:hAnsi="Calibri" w:cs="Calibri"/>
          <w:sz w:val="24"/>
          <w:szCs w:val="24"/>
        </w:rPr>
        <w:t>This Final Assessment Report (FAR), in accordance with Trent University’s Institutional Quality Assurance Policy (IQAP), provides a synthesis of the cyclical review of the degree program</w:t>
      </w:r>
      <w:r w:rsidR="00AB2B8D" w:rsidRPr="00932AE6">
        <w:rPr>
          <w:rFonts w:ascii="Calibri" w:eastAsia="Times New Roman" w:hAnsi="Calibri" w:cs="Calibri"/>
          <w:sz w:val="24"/>
          <w:szCs w:val="24"/>
        </w:rPr>
        <w:t>s</w:t>
      </w:r>
      <w:r w:rsidRPr="00932AE6">
        <w:rPr>
          <w:rFonts w:ascii="Calibri" w:eastAsia="Times New Roman" w:hAnsi="Calibri" w:cs="Calibri"/>
          <w:sz w:val="24"/>
          <w:szCs w:val="24"/>
        </w:rPr>
        <w:t xml:space="preserve">. The report considers: the </w:t>
      </w:r>
      <w:r w:rsidR="00691DEC" w:rsidRPr="00691DEC">
        <w:rPr>
          <w:rFonts w:ascii="Calibri" w:eastAsia="Times New Roman" w:hAnsi="Calibri" w:cs="Calibri"/>
          <w:sz w:val="24"/>
          <w:szCs w:val="24"/>
          <w:u w:val="single"/>
        </w:rPr>
        <w:t>Self-Stud</w:t>
      </w:r>
      <w:r w:rsidR="00641A6C">
        <w:rPr>
          <w:rFonts w:ascii="Calibri" w:eastAsia="Times New Roman" w:hAnsi="Calibri" w:cs="Calibri"/>
          <w:sz w:val="24"/>
          <w:szCs w:val="24"/>
          <w:u w:val="single"/>
        </w:rPr>
        <w:t>y</w:t>
      </w:r>
      <w:r w:rsidRPr="00932AE6">
        <w:rPr>
          <w:rFonts w:ascii="Calibri" w:eastAsia="Times New Roman" w:hAnsi="Calibri" w:cs="Calibri"/>
          <w:sz w:val="24"/>
          <w:szCs w:val="24"/>
        </w:rPr>
        <w:t xml:space="preserve">, the </w:t>
      </w:r>
      <w:r w:rsidRPr="00932AE6">
        <w:rPr>
          <w:rFonts w:ascii="Calibri" w:eastAsia="Times New Roman" w:hAnsi="Calibri" w:cs="Calibri"/>
          <w:sz w:val="24"/>
          <w:szCs w:val="24"/>
          <w:u w:val="single"/>
        </w:rPr>
        <w:t>External Reviewers’ Report</w:t>
      </w:r>
      <w:r w:rsidRPr="00932AE6">
        <w:rPr>
          <w:rFonts w:ascii="Calibri" w:eastAsia="Times New Roman" w:hAnsi="Calibri" w:cs="Calibri"/>
          <w:sz w:val="24"/>
          <w:szCs w:val="24"/>
        </w:rPr>
        <w:t xml:space="preserve">, the </w:t>
      </w:r>
      <w:r w:rsidRPr="00932AE6">
        <w:rPr>
          <w:rFonts w:ascii="Calibri" w:eastAsia="Times New Roman" w:hAnsi="Calibri" w:cs="Calibri"/>
          <w:sz w:val="24"/>
          <w:szCs w:val="24"/>
          <w:u w:val="single"/>
        </w:rPr>
        <w:t>Program Response</w:t>
      </w:r>
      <w:r w:rsidRPr="00932AE6">
        <w:rPr>
          <w:rFonts w:ascii="Calibri" w:eastAsia="Times New Roman" w:hAnsi="Calibri" w:cs="Calibri"/>
          <w:sz w:val="24"/>
          <w:szCs w:val="24"/>
        </w:rPr>
        <w:t xml:space="preserve">, and the </w:t>
      </w:r>
      <w:r w:rsidRPr="00932AE6">
        <w:rPr>
          <w:rFonts w:ascii="Calibri" w:eastAsia="Times New Roman" w:hAnsi="Calibri" w:cs="Calibri"/>
          <w:sz w:val="24"/>
          <w:szCs w:val="24"/>
          <w:u w:val="single"/>
        </w:rPr>
        <w:t>Decanal Response</w:t>
      </w:r>
      <w:r w:rsidRPr="00932AE6">
        <w:rPr>
          <w:rFonts w:ascii="Calibri" w:eastAsia="Times New Roman" w:hAnsi="Calibri" w:cs="Calibri"/>
          <w:sz w:val="24"/>
          <w:szCs w:val="24"/>
        </w:rPr>
        <w:t xml:space="preserve">. </w:t>
      </w:r>
    </w:p>
    <w:p w14:paraId="385131E2" w14:textId="77777777" w:rsidR="00C959E2" w:rsidRPr="00341070" w:rsidRDefault="00C959E2" w:rsidP="009E6F65">
      <w:pPr>
        <w:tabs>
          <w:tab w:val="left" w:pos="3969"/>
        </w:tabs>
        <w:rPr>
          <w:rFonts w:ascii="Calibri" w:eastAsia="Times New Roman" w:hAnsi="Calibri" w:cs="Calibri"/>
          <w:sz w:val="24"/>
          <w:szCs w:val="24"/>
          <w:highlight w:val="yellow"/>
        </w:rPr>
      </w:pPr>
    </w:p>
    <w:p w14:paraId="1DF37CB3" w14:textId="5A99CB34" w:rsidR="00C959E2" w:rsidRPr="00932AE6" w:rsidRDefault="00C959E2" w:rsidP="009E6F65">
      <w:pPr>
        <w:tabs>
          <w:tab w:val="left" w:pos="3969"/>
        </w:tabs>
        <w:rPr>
          <w:rFonts w:ascii="Calibri" w:eastAsia="Times New Roman" w:hAnsi="Calibri" w:cs="Calibri"/>
          <w:sz w:val="24"/>
          <w:szCs w:val="24"/>
        </w:rPr>
      </w:pPr>
      <w:r w:rsidRPr="00FE42AA">
        <w:rPr>
          <w:rFonts w:ascii="Calibri" w:eastAsia="Times New Roman" w:hAnsi="Calibri" w:cs="Calibri"/>
          <w:sz w:val="24"/>
          <w:szCs w:val="24"/>
        </w:rPr>
        <w:t>A summary of the review process is as follows</w:t>
      </w:r>
      <w:r w:rsidR="002936D3" w:rsidRPr="00FE42AA">
        <w:rPr>
          <w:rFonts w:ascii="Calibri" w:eastAsia="Times New Roman" w:hAnsi="Calibri" w:cs="Calibri"/>
          <w:sz w:val="24"/>
          <w:szCs w:val="24"/>
        </w:rPr>
        <w:t xml:space="preserve">: the academic unit completed </w:t>
      </w:r>
      <w:r w:rsidR="00641A6C" w:rsidRPr="00FE42AA">
        <w:rPr>
          <w:rFonts w:ascii="Calibri" w:eastAsia="Times New Roman" w:hAnsi="Calibri" w:cs="Calibri"/>
          <w:sz w:val="24"/>
          <w:szCs w:val="24"/>
        </w:rPr>
        <w:t>a</w:t>
      </w:r>
      <w:r w:rsidR="002936D3" w:rsidRPr="00FE42AA">
        <w:rPr>
          <w:rFonts w:ascii="Calibri" w:eastAsia="Times New Roman" w:hAnsi="Calibri" w:cs="Calibri"/>
          <w:sz w:val="24"/>
          <w:szCs w:val="24"/>
        </w:rPr>
        <w:t xml:space="preserve"> </w:t>
      </w:r>
      <w:r w:rsidRPr="00FE42AA">
        <w:rPr>
          <w:rFonts w:ascii="Calibri" w:eastAsia="Times New Roman" w:hAnsi="Calibri" w:cs="Calibri"/>
          <w:sz w:val="24"/>
          <w:szCs w:val="24"/>
        </w:rPr>
        <w:t>self-stud</w:t>
      </w:r>
      <w:r w:rsidR="00641A6C" w:rsidRPr="00FE42AA">
        <w:rPr>
          <w:rFonts w:ascii="Calibri" w:eastAsia="Times New Roman" w:hAnsi="Calibri" w:cs="Calibri"/>
          <w:sz w:val="24"/>
          <w:szCs w:val="24"/>
        </w:rPr>
        <w:t>y</w:t>
      </w:r>
      <w:r w:rsidRPr="00FE42AA">
        <w:rPr>
          <w:rFonts w:ascii="Calibri" w:eastAsia="Times New Roman" w:hAnsi="Calibri" w:cs="Calibri"/>
          <w:sz w:val="24"/>
          <w:szCs w:val="24"/>
        </w:rPr>
        <w:t xml:space="preserve"> </w:t>
      </w:r>
      <w:r w:rsidR="00D01A9F" w:rsidRPr="00FE42AA">
        <w:rPr>
          <w:rFonts w:ascii="Calibri" w:eastAsia="Times New Roman" w:hAnsi="Calibri" w:cs="Calibri"/>
          <w:sz w:val="24"/>
          <w:szCs w:val="24"/>
        </w:rPr>
        <w:t>that</w:t>
      </w:r>
      <w:r w:rsidRPr="00FE42AA">
        <w:rPr>
          <w:rFonts w:ascii="Calibri" w:eastAsia="Times New Roman" w:hAnsi="Calibri" w:cs="Calibri"/>
          <w:sz w:val="24"/>
          <w:szCs w:val="24"/>
        </w:rPr>
        <w:t xml:space="preserve"> addressed all components of the evaluation criteria as outlined in Trent’s IQAP. Appe</w:t>
      </w:r>
      <w:r w:rsidR="006C680D" w:rsidRPr="00FE42AA">
        <w:rPr>
          <w:rFonts w:ascii="Calibri" w:eastAsia="Times New Roman" w:hAnsi="Calibri" w:cs="Calibri"/>
          <w:sz w:val="24"/>
          <w:szCs w:val="24"/>
        </w:rPr>
        <w:t xml:space="preserve">ndices included: </w:t>
      </w:r>
      <w:r w:rsidRPr="00FE42AA">
        <w:rPr>
          <w:rFonts w:ascii="Calibri" w:eastAsia="Times New Roman" w:hAnsi="Calibri" w:cs="Calibri"/>
          <w:sz w:val="24"/>
          <w:szCs w:val="24"/>
        </w:rPr>
        <w:t>Curriculum Vitae</w:t>
      </w:r>
      <w:r w:rsidR="00AB2B8D" w:rsidRPr="00FE42AA">
        <w:rPr>
          <w:rFonts w:ascii="Calibri" w:eastAsia="Times New Roman" w:hAnsi="Calibri" w:cs="Calibri"/>
          <w:sz w:val="24"/>
          <w:szCs w:val="24"/>
        </w:rPr>
        <w:t xml:space="preserve">, </w:t>
      </w:r>
      <w:r w:rsidR="00885290" w:rsidRPr="00FE42AA">
        <w:rPr>
          <w:rFonts w:ascii="Calibri" w:eastAsia="Times New Roman" w:hAnsi="Calibri" w:cs="Calibri"/>
          <w:sz w:val="24"/>
          <w:szCs w:val="24"/>
        </w:rPr>
        <w:t>Course Syllabi</w:t>
      </w:r>
      <w:r w:rsidR="00AB2B8D" w:rsidRPr="00FE42AA">
        <w:rPr>
          <w:rFonts w:ascii="Calibri" w:eastAsia="Times New Roman" w:hAnsi="Calibri" w:cs="Calibri"/>
          <w:sz w:val="24"/>
          <w:szCs w:val="24"/>
        </w:rPr>
        <w:t>,</w:t>
      </w:r>
      <w:r w:rsidR="00885290" w:rsidRPr="00FE42AA">
        <w:rPr>
          <w:rFonts w:ascii="Calibri" w:eastAsia="Times New Roman" w:hAnsi="Calibri" w:cs="Calibri"/>
          <w:sz w:val="24"/>
          <w:szCs w:val="24"/>
        </w:rPr>
        <w:t xml:space="preserve"> </w:t>
      </w:r>
      <w:r w:rsidR="00947245" w:rsidRPr="00FE42AA">
        <w:rPr>
          <w:rFonts w:ascii="Calibri" w:eastAsia="Times New Roman" w:hAnsi="Calibri" w:cs="Calibri"/>
          <w:sz w:val="24"/>
          <w:szCs w:val="24"/>
        </w:rPr>
        <w:t xml:space="preserve">Data Tables, Student and Alumni Surveys </w:t>
      </w:r>
      <w:r w:rsidR="00E779C0" w:rsidRPr="00FE42AA">
        <w:rPr>
          <w:rFonts w:ascii="Calibri" w:eastAsia="Times New Roman" w:hAnsi="Calibri" w:cs="Calibri"/>
          <w:sz w:val="24"/>
          <w:szCs w:val="24"/>
        </w:rPr>
        <w:t xml:space="preserve">and </w:t>
      </w:r>
      <w:r w:rsidR="00AB2B8D" w:rsidRPr="00FE42AA">
        <w:rPr>
          <w:rFonts w:ascii="Calibri" w:eastAsia="Times New Roman" w:hAnsi="Calibri" w:cs="Calibri"/>
          <w:sz w:val="24"/>
          <w:szCs w:val="24"/>
        </w:rPr>
        <w:t xml:space="preserve">a </w:t>
      </w:r>
      <w:r w:rsidR="00D01A9F" w:rsidRPr="00FE42AA">
        <w:rPr>
          <w:rFonts w:ascii="Calibri" w:eastAsia="Times New Roman" w:hAnsi="Calibri" w:cs="Calibri"/>
          <w:sz w:val="24"/>
          <w:szCs w:val="24"/>
        </w:rPr>
        <w:t>Library Statement of Support</w:t>
      </w:r>
      <w:r w:rsidR="006C680D" w:rsidRPr="00FE42AA">
        <w:rPr>
          <w:rFonts w:ascii="Calibri" w:eastAsia="Times New Roman" w:hAnsi="Calibri" w:cs="Calibri"/>
          <w:sz w:val="24"/>
          <w:szCs w:val="24"/>
        </w:rPr>
        <w:t>.</w:t>
      </w:r>
      <w:r w:rsidRPr="00FE42AA">
        <w:rPr>
          <w:rFonts w:ascii="Calibri" w:eastAsia="Times New Roman" w:hAnsi="Calibri" w:cs="Calibri"/>
          <w:sz w:val="24"/>
          <w:szCs w:val="24"/>
        </w:rPr>
        <w:t xml:space="preserve"> Qualified external reviewers were invited to conduct a review of the </w:t>
      </w:r>
      <w:r w:rsidR="00034775" w:rsidRPr="00FE42AA">
        <w:rPr>
          <w:rFonts w:ascii="Calibri" w:eastAsia="Times New Roman" w:hAnsi="Calibri" w:cs="Calibri"/>
          <w:sz w:val="24"/>
          <w:szCs w:val="24"/>
        </w:rPr>
        <w:t>program</w:t>
      </w:r>
      <w:r w:rsidR="002936D3" w:rsidRPr="00FE42AA">
        <w:rPr>
          <w:rFonts w:ascii="Calibri" w:eastAsia="Times New Roman" w:hAnsi="Calibri" w:cs="Calibri"/>
          <w:sz w:val="24"/>
          <w:szCs w:val="24"/>
        </w:rPr>
        <w:t>s</w:t>
      </w:r>
      <w:r w:rsidR="00034775" w:rsidRPr="00FE42AA">
        <w:rPr>
          <w:rFonts w:ascii="Calibri" w:eastAsia="Times New Roman" w:hAnsi="Calibri" w:cs="Calibri"/>
          <w:sz w:val="24"/>
          <w:szCs w:val="24"/>
        </w:rPr>
        <w:t xml:space="preserve"> that</w:t>
      </w:r>
      <w:r w:rsidRPr="00FE42AA">
        <w:rPr>
          <w:rFonts w:ascii="Calibri" w:eastAsia="Times New Roman" w:hAnsi="Calibri" w:cs="Calibri"/>
          <w:sz w:val="24"/>
          <w:szCs w:val="24"/>
        </w:rPr>
        <w:t xml:space="preserve"> involved a review of all relevant documentation</w:t>
      </w:r>
      <w:r w:rsidR="00691DEC" w:rsidRPr="00FE42AA">
        <w:rPr>
          <w:rFonts w:ascii="Calibri" w:eastAsia="Times New Roman" w:hAnsi="Calibri" w:cs="Calibri"/>
          <w:sz w:val="24"/>
          <w:szCs w:val="24"/>
        </w:rPr>
        <w:t xml:space="preserve"> (</w:t>
      </w:r>
      <w:r w:rsidRPr="00FE42AA">
        <w:rPr>
          <w:rFonts w:ascii="Calibri" w:eastAsia="Times New Roman" w:hAnsi="Calibri" w:cs="Calibri"/>
          <w:sz w:val="24"/>
          <w:szCs w:val="24"/>
        </w:rPr>
        <w:t>self-stud</w:t>
      </w:r>
      <w:r w:rsidR="00691DEC" w:rsidRPr="00FE42AA">
        <w:rPr>
          <w:rFonts w:ascii="Calibri" w:eastAsia="Times New Roman" w:hAnsi="Calibri" w:cs="Calibri"/>
          <w:sz w:val="24"/>
          <w:szCs w:val="24"/>
        </w:rPr>
        <w:t>ies</w:t>
      </w:r>
      <w:r w:rsidRPr="00FE42AA">
        <w:rPr>
          <w:rFonts w:ascii="Calibri" w:eastAsia="Times New Roman" w:hAnsi="Calibri" w:cs="Calibri"/>
          <w:sz w:val="24"/>
          <w:szCs w:val="24"/>
        </w:rPr>
        <w:t xml:space="preserve">, appendices, </w:t>
      </w:r>
      <w:r w:rsidR="002F6143" w:rsidRPr="00FE42AA">
        <w:rPr>
          <w:rFonts w:ascii="Calibri" w:eastAsia="Times New Roman" w:hAnsi="Calibri" w:cs="Calibri"/>
          <w:sz w:val="24"/>
          <w:szCs w:val="24"/>
        </w:rPr>
        <w:t xml:space="preserve">and </w:t>
      </w:r>
      <w:r w:rsidRPr="00FE42AA">
        <w:rPr>
          <w:rFonts w:ascii="Calibri" w:eastAsia="Times New Roman" w:hAnsi="Calibri" w:cs="Calibri"/>
          <w:sz w:val="24"/>
          <w:szCs w:val="24"/>
        </w:rPr>
        <w:t>IQA</w:t>
      </w:r>
      <w:r w:rsidR="002F6143" w:rsidRPr="00FE42AA">
        <w:rPr>
          <w:rFonts w:ascii="Calibri" w:eastAsia="Times New Roman" w:hAnsi="Calibri" w:cs="Calibri"/>
          <w:sz w:val="24"/>
          <w:szCs w:val="24"/>
        </w:rPr>
        <w:t>P</w:t>
      </w:r>
      <w:r w:rsidR="00691DEC" w:rsidRPr="00FE42AA">
        <w:rPr>
          <w:rFonts w:ascii="Calibri" w:eastAsia="Times New Roman" w:hAnsi="Calibri" w:cs="Calibri"/>
          <w:sz w:val="24"/>
          <w:szCs w:val="24"/>
        </w:rPr>
        <w:t xml:space="preserve"> policy)</w:t>
      </w:r>
      <w:r w:rsidR="002F6143" w:rsidRPr="00FE42AA">
        <w:rPr>
          <w:rFonts w:ascii="Calibri" w:eastAsia="Times New Roman" w:hAnsi="Calibri" w:cs="Calibri"/>
          <w:sz w:val="24"/>
          <w:szCs w:val="24"/>
        </w:rPr>
        <w:t xml:space="preserve"> and participation in a </w:t>
      </w:r>
      <w:r w:rsidR="000A4B69" w:rsidRPr="00FE42AA">
        <w:rPr>
          <w:rFonts w:ascii="Calibri" w:eastAsia="Times New Roman" w:hAnsi="Calibri" w:cs="Calibri"/>
          <w:sz w:val="24"/>
          <w:szCs w:val="24"/>
        </w:rPr>
        <w:t xml:space="preserve">virtual </w:t>
      </w:r>
      <w:r w:rsidRPr="00FE42AA">
        <w:rPr>
          <w:rFonts w:ascii="Calibri" w:eastAsia="Times New Roman" w:hAnsi="Calibri" w:cs="Calibri"/>
          <w:sz w:val="24"/>
          <w:szCs w:val="24"/>
        </w:rPr>
        <w:t>visit.</w:t>
      </w:r>
      <w:r w:rsidR="00E779C0" w:rsidRPr="00FE42AA">
        <w:rPr>
          <w:rFonts w:ascii="Calibri" w:eastAsia="Times New Roman" w:hAnsi="Calibri" w:cs="Calibri"/>
          <w:sz w:val="24"/>
          <w:szCs w:val="24"/>
        </w:rPr>
        <w:t xml:space="preserve"> </w:t>
      </w:r>
      <w:r w:rsidR="00F26BBA" w:rsidRPr="00FE42AA">
        <w:rPr>
          <w:rFonts w:ascii="Calibri" w:eastAsia="Times New Roman" w:hAnsi="Calibri" w:cs="Calibri"/>
          <w:sz w:val="24"/>
          <w:szCs w:val="24"/>
        </w:rPr>
        <w:t xml:space="preserve">During the </w:t>
      </w:r>
      <w:r w:rsidR="00007BB3" w:rsidRPr="00FE42AA">
        <w:rPr>
          <w:rFonts w:ascii="Calibri" w:eastAsia="Times New Roman" w:hAnsi="Calibri" w:cs="Calibri"/>
          <w:sz w:val="24"/>
          <w:szCs w:val="24"/>
        </w:rPr>
        <w:t xml:space="preserve">virtual site </w:t>
      </w:r>
      <w:r w:rsidRPr="00FE42AA">
        <w:rPr>
          <w:rFonts w:ascii="Calibri" w:eastAsia="Times New Roman" w:hAnsi="Calibri" w:cs="Calibri"/>
          <w:sz w:val="24"/>
          <w:szCs w:val="24"/>
        </w:rPr>
        <w:t>visit</w:t>
      </w:r>
      <w:r w:rsidR="00691DEC" w:rsidRPr="00FE42AA">
        <w:rPr>
          <w:rFonts w:ascii="Calibri" w:eastAsia="Times New Roman" w:hAnsi="Calibri" w:cs="Calibri"/>
          <w:sz w:val="24"/>
          <w:szCs w:val="24"/>
        </w:rPr>
        <w:t>,</w:t>
      </w:r>
      <w:r w:rsidRPr="00FE42AA">
        <w:rPr>
          <w:rFonts w:ascii="Calibri" w:eastAsia="Times New Roman" w:hAnsi="Calibri" w:cs="Calibri"/>
          <w:sz w:val="24"/>
          <w:szCs w:val="24"/>
        </w:rPr>
        <w:t xml:space="preserve"> reviewers met with senior admini</w:t>
      </w:r>
      <w:r w:rsidR="00885290" w:rsidRPr="00FE42AA">
        <w:rPr>
          <w:rFonts w:ascii="Calibri" w:eastAsia="Times New Roman" w:hAnsi="Calibri" w:cs="Calibri"/>
          <w:sz w:val="24"/>
          <w:szCs w:val="24"/>
        </w:rPr>
        <w:t xml:space="preserve">stration, </w:t>
      </w:r>
      <w:r w:rsidR="00885290" w:rsidRPr="00FE42AA">
        <w:rPr>
          <w:rFonts w:ascii="Calibri" w:eastAsia="Times New Roman" w:hAnsi="Calibri" w:cs="Calibri"/>
          <w:noProof/>
          <w:sz w:val="24"/>
          <w:szCs w:val="24"/>
        </w:rPr>
        <w:t>faculty</w:t>
      </w:r>
      <w:r w:rsidR="00523724" w:rsidRPr="00FE42AA">
        <w:rPr>
          <w:rFonts w:ascii="Calibri" w:eastAsia="Times New Roman" w:hAnsi="Calibri" w:cs="Calibri"/>
          <w:noProof/>
          <w:sz w:val="24"/>
          <w:szCs w:val="24"/>
        </w:rPr>
        <w:t>,</w:t>
      </w:r>
      <w:r w:rsidR="00885290" w:rsidRPr="00FE42AA">
        <w:rPr>
          <w:rFonts w:ascii="Calibri" w:eastAsia="Times New Roman" w:hAnsi="Calibri" w:cs="Calibri"/>
          <w:sz w:val="24"/>
          <w:szCs w:val="24"/>
        </w:rPr>
        <w:t xml:space="preserve"> </w:t>
      </w:r>
      <w:r w:rsidR="00652BF7" w:rsidRPr="00FE42AA">
        <w:rPr>
          <w:rFonts w:ascii="Calibri" w:eastAsia="Times New Roman" w:hAnsi="Calibri" w:cs="Calibri"/>
          <w:sz w:val="24"/>
          <w:szCs w:val="24"/>
        </w:rPr>
        <w:t>students and staff.</w:t>
      </w:r>
    </w:p>
    <w:p w14:paraId="2103B173" w14:textId="77777777" w:rsidR="00C959E2" w:rsidRPr="00932AE6" w:rsidRDefault="00C959E2" w:rsidP="009E6F65">
      <w:pPr>
        <w:tabs>
          <w:tab w:val="left" w:pos="3969"/>
        </w:tabs>
        <w:rPr>
          <w:rFonts w:ascii="Calibri" w:eastAsia="Times New Roman" w:hAnsi="Calibri" w:cs="Calibri"/>
          <w:sz w:val="24"/>
          <w:szCs w:val="24"/>
        </w:rPr>
      </w:pPr>
    </w:p>
    <w:p w14:paraId="61225BD2" w14:textId="1D73314B" w:rsidR="00430C88" w:rsidRDefault="00430C88" w:rsidP="00430C88">
      <w:pPr>
        <w:tabs>
          <w:tab w:val="left" w:pos="3969"/>
        </w:tabs>
        <w:rPr>
          <w:rFonts w:ascii="Calibri" w:eastAsia="Times New Roman" w:hAnsi="Calibri" w:cs="Calibri"/>
          <w:sz w:val="24"/>
          <w:szCs w:val="24"/>
        </w:rPr>
      </w:pPr>
      <w:r w:rsidRPr="00D54197">
        <w:rPr>
          <w:rFonts w:ascii="Calibri" w:eastAsia="Times New Roman" w:hAnsi="Calibri" w:cs="Calibri"/>
          <w:sz w:val="24"/>
          <w:szCs w:val="24"/>
        </w:rPr>
        <w:t xml:space="preserve">The External Reviewers’ Report identified </w:t>
      </w:r>
      <w:r w:rsidR="00FE4707">
        <w:rPr>
          <w:rFonts w:ascii="Calibri" w:eastAsia="Times New Roman" w:hAnsi="Calibri" w:cs="Calibri"/>
          <w:sz w:val="24"/>
          <w:szCs w:val="24"/>
        </w:rPr>
        <w:t>twenty-three</w:t>
      </w:r>
      <w:r w:rsidRPr="00D54197">
        <w:rPr>
          <w:rFonts w:ascii="Calibri" w:eastAsia="Times New Roman" w:hAnsi="Calibri" w:cs="Calibri"/>
          <w:sz w:val="24"/>
          <w:szCs w:val="24"/>
        </w:rPr>
        <w:t xml:space="preserve"> (</w:t>
      </w:r>
      <w:r w:rsidR="00FE4707">
        <w:rPr>
          <w:rFonts w:ascii="Calibri" w:eastAsia="Times New Roman" w:hAnsi="Calibri" w:cs="Calibri"/>
          <w:sz w:val="24"/>
          <w:szCs w:val="24"/>
        </w:rPr>
        <w:t>23)</w:t>
      </w:r>
      <w:r>
        <w:rPr>
          <w:rFonts w:ascii="Calibri" w:eastAsia="Times New Roman" w:hAnsi="Calibri" w:cs="Calibri"/>
          <w:sz w:val="24"/>
          <w:szCs w:val="24"/>
        </w:rPr>
        <w:t xml:space="preserve"> recommendations with the primary focus being to provide a program that is both sustainable and of high quality. Ideally, recommendations will focus on a culture of ongoing and continuous improvement, and prioritizing student-centred learning and experiences.</w:t>
      </w:r>
    </w:p>
    <w:p w14:paraId="7E2973DB" w14:textId="77777777" w:rsidR="00430C88" w:rsidRDefault="00430C88" w:rsidP="00430C88">
      <w:pPr>
        <w:tabs>
          <w:tab w:val="left" w:pos="3969"/>
        </w:tabs>
        <w:rPr>
          <w:rFonts w:ascii="Calibri" w:eastAsia="Times New Roman" w:hAnsi="Calibri" w:cs="Calibri"/>
          <w:sz w:val="24"/>
          <w:szCs w:val="24"/>
        </w:rPr>
      </w:pPr>
    </w:p>
    <w:p w14:paraId="174EA055" w14:textId="77777777" w:rsidR="00430C88" w:rsidRDefault="00430C88" w:rsidP="00430C88">
      <w:pPr>
        <w:tabs>
          <w:tab w:val="left" w:pos="3969"/>
        </w:tabs>
        <w:rPr>
          <w:rFonts w:ascii="Calibri" w:eastAsia="Times New Roman" w:hAnsi="Calibri" w:cs="Calibri"/>
          <w:sz w:val="24"/>
          <w:szCs w:val="24"/>
        </w:rPr>
      </w:pPr>
      <w:r>
        <w:rPr>
          <w:rFonts w:ascii="Calibri" w:eastAsia="Times New Roman" w:hAnsi="Calibri" w:cs="Calibri"/>
          <w:sz w:val="24"/>
          <w:szCs w:val="24"/>
        </w:rPr>
        <w:t xml:space="preserve">Following receipt of the External Reviewers’ Report, the Program and Dean provided responses to the Report. Based on the four review documents, the Cyclical Program Review Committee (CPRC) then reviewed and assessed the quality of the degree programs and reported on significant program strengths, opportunities for improvement and enhancement, and the implementation of recommendations. </w:t>
      </w:r>
    </w:p>
    <w:p w14:paraId="57ABF8C4" w14:textId="77777777" w:rsidR="00430C88" w:rsidRDefault="00430C88" w:rsidP="009E6F65">
      <w:pPr>
        <w:tabs>
          <w:tab w:val="left" w:pos="3969"/>
        </w:tabs>
        <w:rPr>
          <w:rFonts w:ascii="Calibri" w:eastAsia="Times New Roman" w:hAnsi="Calibri" w:cs="Calibri"/>
          <w:sz w:val="24"/>
          <w:szCs w:val="24"/>
        </w:rPr>
      </w:pPr>
    </w:p>
    <w:p w14:paraId="642443DC" w14:textId="70BB5D75" w:rsidR="00C959E2" w:rsidRPr="00B1258D" w:rsidRDefault="00C959E2" w:rsidP="009E6F65">
      <w:pPr>
        <w:tabs>
          <w:tab w:val="left" w:pos="3969"/>
        </w:tabs>
        <w:rPr>
          <w:rFonts w:ascii="Calibri" w:eastAsia="Times New Roman" w:hAnsi="Calibri" w:cs="Calibri"/>
          <w:sz w:val="24"/>
          <w:szCs w:val="24"/>
        </w:rPr>
      </w:pPr>
      <w:r w:rsidRPr="00690145">
        <w:rPr>
          <w:rFonts w:ascii="Calibri" w:eastAsia="Times New Roman" w:hAnsi="Calibri" w:cs="Calibri"/>
          <w:sz w:val="24"/>
          <w:szCs w:val="24"/>
        </w:rPr>
        <w:t xml:space="preserve">The Implementation Plan identifies </w:t>
      </w:r>
      <w:r w:rsidR="00046141">
        <w:rPr>
          <w:rFonts w:ascii="Calibri" w:eastAsia="Times New Roman" w:hAnsi="Calibri" w:cs="Calibri"/>
          <w:sz w:val="24"/>
          <w:szCs w:val="24"/>
        </w:rPr>
        <w:t>seventeen</w:t>
      </w:r>
      <w:r w:rsidR="00D54197">
        <w:rPr>
          <w:rFonts w:ascii="Calibri" w:eastAsia="Times New Roman" w:hAnsi="Calibri" w:cs="Calibri"/>
          <w:sz w:val="24"/>
          <w:szCs w:val="24"/>
        </w:rPr>
        <w:t xml:space="preserve"> (</w:t>
      </w:r>
      <w:r w:rsidR="00046141">
        <w:rPr>
          <w:rFonts w:ascii="Calibri" w:eastAsia="Times New Roman" w:hAnsi="Calibri" w:cs="Calibri"/>
          <w:sz w:val="24"/>
          <w:szCs w:val="24"/>
        </w:rPr>
        <w:t>17</w:t>
      </w:r>
      <w:r w:rsidR="00D54197">
        <w:rPr>
          <w:rFonts w:ascii="Calibri" w:eastAsia="Times New Roman" w:hAnsi="Calibri" w:cs="Calibri"/>
          <w:sz w:val="24"/>
          <w:szCs w:val="24"/>
        </w:rPr>
        <w:t xml:space="preserve">) </w:t>
      </w:r>
      <w:r w:rsidRPr="00690145">
        <w:rPr>
          <w:rFonts w:ascii="Calibri" w:eastAsia="Times New Roman" w:hAnsi="Calibri" w:cs="Calibri"/>
          <w:sz w:val="24"/>
          <w:szCs w:val="24"/>
        </w:rPr>
        <w:t xml:space="preserve">recommendations </w:t>
      </w:r>
      <w:r w:rsidRPr="00932AE6">
        <w:rPr>
          <w:rFonts w:ascii="Calibri" w:eastAsia="Times New Roman" w:hAnsi="Calibri" w:cs="Calibri"/>
          <w:sz w:val="24"/>
          <w:szCs w:val="24"/>
        </w:rPr>
        <w:t xml:space="preserve">for </w:t>
      </w:r>
      <w:r w:rsidRPr="00932AE6">
        <w:rPr>
          <w:rFonts w:ascii="Calibri" w:eastAsia="Times New Roman" w:hAnsi="Calibri" w:cs="Calibri"/>
          <w:noProof/>
          <w:sz w:val="24"/>
          <w:szCs w:val="24"/>
        </w:rPr>
        <w:t>implementation</w:t>
      </w:r>
      <w:r w:rsidRPr="00932AE6">
        <w:rPr>
          <w:rFonts w:ascii="Calibri" w:eastAsia="Times New Roman" w:hAnsi="Calibri" w:cs="Calibri"/>
          <w:sz w:val="24"/>
          <w:szCs w:val="24"/>
        </w:rPr>
        <w:t xml:space="preserve"> and </w:t>
      </w:r>
      <w:r w:rsidRPr="00932AE6">
        <w:rPr>
          <w:rFonts w:ascii="Calibri" w:eastAsia="Times New Roman" w:hAnsi="Calibri" w:cs="Calibri"/>
          <w:noProof/>
          <w:sz w:val="24"/>
          <w:szCs w:val="24"/>
        </w:rPr>
        <w:t>specifies</w:t>
      </w:r>
      <w:r w:rsidR="00C6440E" w:rsidRPr="00932AE6">
        <w:rPr>
          <w:rFonts w:ascii="Calibri" w:eastAsia="Times New Roman" w:hAnsi="Calibri" w:cs="Calibri"/>
          <w:noProof/>
          <w:sz w:val="24"/>
          <w:szCs w:val="24"/>
        </w:rPr>
        <w:t xml:space="preserve"> the</w:t>
      </w:r>
      <w:r w:rsidRPr="00932AE6">
        <w:rPr>
          <w:rFonts w:ascii="Calibri" w:eastAsia="Times New Roman" w:hAnsi="Calibri" w:cs="Calibri"/>
          <w:sz w:val="24"/>
          <w:szCs w:val="24"/>
        </w:rPr>
        <w:t xml:space="preserve"> proposed follow-up</w:t>
      </w:r>
      <w:r w:rsidR="00C6440E" w:rsidRPr="00932AE6">
        <w:rPr>
          <w:rFonts w:ascii="Calibri" w:eastAsia="Times New Roman" w:hAnsi="Calibri" w:cs="Calibri"/>
          <w:sz w:val="24"/>
          <w:szCs w:val="24"/>
        </w:rPr>
        <w:t xml:space="preserve"> and</w:t>
      </w:r>
      <w:r w:rsidRPr="00932AE6">
        <w:rPr>
          <w:rFonts w:ascii="Calibri" w:eastAsia="Times New Roman" w:hAnsi="Calibri" w:cs="Calibri"/>
          <w:sz w:val="24"/>
          <w:szCs w:val="24"/>
        </w:rPr>
        <w:t xml:space="preserve"> </w:t>
      </w:r>
      <w:r w:rsidR="00C6440E" w:rsidRPr="00932AE6">
        <w:rPr>
          <w:rFonts w:ascii="Calibri" w:eastAsia="Times New Roman" w:hAnsi="Calibri" w:cs="Calibri"/>
          <w:sz w:val="24"/>
          <w:szCs w:val="24"/>
        </w:rPr>
        <w:t xml:space="preserve">the person(s) </w:t>
      </w:r>
      <w:r w:rsidRPr="00932AE6">
        <w:rPr>
          <w:rFonts w:ascii="Calibri" w:eastAsia="Times New Roman" w:hAnsi="Calibri" w:cs="Calibri"/>
          <w:sz w:val="24"/>
          <w:szCs w:val="24"/>
        </w:rPr>
        <w:t>responsible for leading the follow</w:t>
      </w:r>
      <w:r w:rsidRPr="000A0891">
        <w:rPr>
          <w:rFonts w:ascii="Calibri" w:eastAsia="Times New Roman" w:hAnsi="Calibri" w:cs="Calibri"/>
          <w:sz w:val="24"/>
          <w:szCs w:val="24"/>
        </w:rPr>
        <w:t xml:space="preserve">-up. </w:t>
      </w:r>
      <w:r w:rsidR="00641A6C">
        <w:rPr>
          <w:rFonts w:ascii="Calibri" w:eastAsia="Times New Roman" w:hAnsi="Calibri" w:cs="Calibri"/>
          <w:sz w:val="24"/>
          <w:szCs w:val="24"/>
        </w:rPr>
        <w:t xml:space="preserve">The </w:t>
      </w:r>
      <w:r w:rsidRPr="00932AE6">
        <w:rPr>
          <w:rFonts w:ascii="Calibri" w:eastAsia="Times New Roman" w:hAnsi="Calibri" w:cs="Calibri"/>
          <w:sz w:val="24"/>
          <w:szCs w:val="24"/>
        </w:rPr>
        <w:t xml:space="preserve">Academic </w:t>
      </w:r>
      <w:r w:rsidR="00641A6C">
        <w:rPr>
          <w:rFonts w:ascii="Calibri" w:eastAsia="Times New Roman" w:hAnsi="Calibri" w:cs="Calibri"/>
          <w:sz w:val="24"/>
          <w:szCs w:val="24"/>
        </w:rPr>
        <w:t>U</w:t>
      </w:r>
      <w:r w:rsidRPr="00932AE6">
        <w:rPr>
          <w:rFonts w:ascii="Calibri" w:eastAsia="Times New Roman" w:hAnsi="Calibri" w:cs="Calibri"/>
          <w:sz w:val="24"/>
          <w:szCs w:val="24"/>
        </w:rPr>
        <w:t>nit, in consultation with the</w:t>
      </w:r>
      <w:r w:rsidR="00842497">
        <w:rPr>
          <w:rFonts w:ascii="Calibri" w:eastAsia="Times New Roman" w:hAnsi="Calibri" w:cs="Calibri"/>
          <w:sz w:val="24"/>
          <w:szCs w:val="24"/>
        </w:rPr>
        <w:t>ir</w:t>
      </w:r>
      <w:r w:rsidRPr="00932AE6">
        <w:rPr>
          <w:rFonts w:ascii="Calibri" w:eastAsia="Times New Roman" w:hAnsi="Calibri" w:cs="Calibri"/>
          <w:sz w:val="24"/>
          <w:szCs w:val="24"/>
        </w:rPr>
        <w:t xml:space="preserve"> Dean, will submit a</w:t>
      </w:r>
      <w:r w:rsidR="0048588A">
        <w:rPr>
          <w:rFonts w:ascii="Calibri" w:eastAsia="Times New Roman" w:hAnsi="Calibri" w:cs="Calibri"/>
          <w:sz w:val="24"/>
          <w:szCs w:val="24"/>
        </w:rPr>
        <w:t>n Implementation</w:t>
      </w:r>
      <w:r w:rsidRPr="00932AE6">
        <w:rPr>
          <w:rFonts w:ascii="Calibri" w:eastAsia="Times New Roman" w:hAnsi="Calibri" w:cs="Calibri"/>
          <w:sz w:val="24"/>
          <w:szCs w:val="24"/>
        </w:rPr>
        <w:t xml:space="preserve"> Report in response to the recommendations identified for follow-up</w:t>
      </w:r>
      <w:r w:rsidRPr="00800264">
        <w:rPr>
          <w:rFonts w:ascii="Calibri" w:eastAsia="Times New Roman" w:hAnsi="Calibri" w:cs="Calibri"/>
          <w:sz w:val="24"/>
          <w:szCs w:val="24"/>
        </w:rPr>
        <w:t xml:space="preserve">. The Report is due </w:t>
      </w:r>
      <w:r w:rsidR="00834F67">
        <w:rPr>
          <w:rFonts w:ascii="Calibri" w:eastAsia="Times New Roman" w:hAnsi="Calibri" w:cs="Calibri"/>
          <w:sz w:val="24"/>
          <w:szCs w:val="24"/>
        </w:rPr>
        <w:t>May</w:t>
      </w:r>
      <w:r w:rsidR="00690145" w:rsidRPr="00800264">
        <w:rPr>
          <w:rFonts w:ascii="Calibri" w:eastAsia="Times New Roman" w:hAnsi="Calibri" w:cs="Calibri"/>
          <w:sz w:val="24"/>
          <w:szCs w:val="24"/>
        </w:rPr>
        <w:t xml:space="preserve"> </w:t>
      </w:r>
      <w:r w:rsidR="00834F67">
        <w:rPr>
          <w:rFonts w:ascii="Calibri" w:eastAsia="Times New Roman" w:hAnsi="Calibri" w:cs="Calibri"/>
          <w:sz w:val="24"/>
          <w:szCs w:val="24"/>
        </w:rPr>
        <w:t>1</w:t>
      </w:r>
      <w:r w:rsidR="00690145" w:rsidRPr="00800264">
        <w:rPr>
          <w:rFonts w:ascii="Calibri" w:eastAsia="Times New Roman" w:hAnsi="Calibri" w:cs="Calibri"/>
          <w:sz w:val="24"/>
          <w:szCs w:val="24"/>
        </w:rPr>
        <w:t>, 202</w:t>
      </w:r>
      <w:r w:rsidR="00FE42AA" w:rsidRPr="00800264">
        <w:rPr>
          <w:rFonts w:ascii="Calibri" w:eastAsia="Times New Roman" w:hAnsi="Calibri" w:cs="Calibri"/>
          <w:sz w:val="24"/>
          <w:szCs w:val="24"/>
        </w:rPr>
        <w:t>4</w:t>
      </w:r>
      <w:r w:rsidR="00690145" w:rsidRPr="00800264">
        <w:rPr>
          <w:rFonts w:ascii="Calibri" w:eastAsia="Times New Roman" w:hAnsi="Calibri" w:cs="Calibri"/>
          <w:sz w:val="24"/>
          <w:szCs w:val="24"/>
        </w:rPr>
        <w:t>.</w:t>
      </w:r>
    </w:p>
    <w:p w14:paraId="32595413" w14:textId="77777777" w:rsidR="005273AE" w:rsidRPr="00A34A3A" w:rsidRDefault="005273AE" w:rsidP="00093FDE">
      <w:pPr>
        <w:rPr>
          <w:rFonts w:ascii="Calibri" w:eastAsia="Times New Roman" w:hAnsi="Calibri" w:cs="Calibri"/>
          <w:b/>
          <w:sz w:val="24"/>
          <w:szCs w:val="24"/>
        </w:rPr>
      </w:pPr>
    </w:p>
    <w:p w14:paraId="52A15C70" w14:textId="13A2366A" w:rsidR="00BC20B6" w:rsidRPr="00B035B5" w:rsidRDefault="00D01A9F" w:rsidP="00093FDE">
      <w:pPr>
        <w:rPr>
          <w:rFonts w:ascii="Arial Black" w:eastAsia="Times New Roman" w:hAnsi="Arial Black" w:cs="Calibri"/>
          <w:b/>
        </w:rPr>
      </w:pPr>
      <w:r w:rsidRPr="00B035B5">
        <w:rPr>
          <w:rFonts w:ascii="Arial Black" w:eastAsia="Times New Roman" w:hAnsi="Arial Black" w:cs="Calibri"/>
          <w:b/>
        </w:rPr>
        <w:t>Significant Program Strengths</w:t>
      </w:r>
    </w:p>
    <w:p w14:paraId="422467B1" w14:textId="77777777" w:rsidR="00B120D5" w:rsidRDefault="00B120D5">
      <w:pPr>
        <w:rPr>
          <w:rFonts w:cstheme="minorHAnsi"/>
          <w:sz w:val="24"/>
          <w:szCs w:val="24"/>
        </w:rPr>
      </w:pPr>
    </w:p>
    <w:p w14:paraId="475A2242" w14:textId="1529E88B" w:rsidR="006A19E1" w:rsidRDefault="00A21BC6" w:rsidP="006A19E1">
      <w:pPr>
        <w:rPr>
          <w:rFonts w:cstheme="minorHAnsi"/>
          <w:sz w:val="24"/>
          <w:szCs w:val="24"/>
        </w:rPr>
      </w:pPr>
      <w:r>
        <w:rPr>
          <w:rFonts w:cstheme="minorHAnsi"/>
          <w:sz w:val="24"/>
          <w:szCs w:val="24"/>
        </w:rPr>
        <w:t xml:space="preserve">In both the MA and PhD programs, students benefit from </w:t>
      </w:r>
      <w:r w:rsidRPr="007D05F5">
        <w:rPr>
          <w:rFonts w:cstheme="minorHAnsi"/>
          <w:sz w:val="24"/>
          <w:szCs w:val="24"/>
        </w:rPr>
        <w:t xml:space="preserve">the engaged involvement of faculty members </w:t>
      </w:r>
      <w:r>
        <w:rPr>
          <w:rFonts w:cstheme="minorHAnsi"/>
          <w:sz w:val="24"/>
          <w:szCs w:val="24"/>
        </w:rPr>
        <w:t xml:space="preserve">drawn from a variety of </w:t>
      </w:r>
      <w:r w:rsidRPr="007D05F5">
        <w:rPr>
          <w:rFonts w:cstheme="minorHAnsi"/>
          <w:sz w:val="24"/>
          <w:szCs w:val="24"/>
        </w:rPr>
        <w:t>undergraduate departments</w:t>
      </w:r>
      <w:r>
        <w:rPr>
          <w:rFonts w:cstheme="minorHAnsi"/>
          <w:sz w:val="24"/>
          <w:szCs w:val="24"/>
        </w:rPr>
        <w:t xml:space="preserve">. </w:t>
      </w:r>
      <w:r w:rsidR="006A19E1">
        <w:rPr>
          <w:rFonts w:cstheme="minorHAnsi"/>
          <w:sz w:val="24"/>
          <w:szCs w:val="24"/>
        </w:rPr>
        <w:t xml:space="preserve">The programs also excel in providing an intimate and supportive student experience, owing to their smaller size. </w:t>
      </w:r>
      <w:r>
        <w:rPr>
          <w:rFonts w:cstheme="minorHAnsi"/>
          <w:sz w:val="24"/>
          <w:szCs w:val="24"/>
        </w:rPr>
        <w:t>As noted by the external reviewers</w:t>
      </w:r>
      <w:r w:rsidR="00B120D5">
        <w:rPr>
          <w:rFonts w:cstheme="minorHAnsi"/>
          <w:sz w:val="24"/>
          <w:szCs w:val="24"/>
        </w:rPr>
        <w:t>, ‘</w:t>
      </w:r>
      <w:r w:rsidR="005F1145" w:rsidRPr="007D05F5">
        <w:rPr>
          <w:rFonts w:cstheme="minorHAnsi"/>
          <w:sz w:val="24"/>
          <w:szCs w:val="24"/>
        </w:rPr>
        <w:t>the highly convivial spaces in Scott House and Wallis Hall create excellent opportunities for community-building, rigorous in-person intellectual engagement, and collegial support</w:t>
      </w:r>
      <w:r w:rsidR="00B120D5">
        <w:rPr>
          <w:rFonts w:cstheme="minorHAnsi"/>
          <w:sz w:val="24"/>
          <w:szCs w:val="24"/>
        </w:rPr>
        <w:t>’</w:t>
      </w:r>
      <w:r w:rsidR="005F1145" w:rsidRPr="007D05F5">
        <w:rPr>
          <w:rFonts w:cstheme="minorHAnsi"/>
          <w:sz w:val="24"/>
          <w:szCs w:val="24"/>
        </w:rPr>
        <w:t>.</w:t>
      </w:r>
      <w:r w:rsidR="006A19E1">
        <w:rPr>
          <w:rFonts w:cstheme="minorHAnsi"/>
          <w:sz w:val="24"/>
          <w:szCs w:val="24"/>
        </w:rPr>
        <w:t xml:space="preserve">  </w:t>
      </w:r>
    </w:p>
    <w:p w14:paraId="3B4DE676" w14:textId="67E1193D" w:rsidR="005F1145" w:rsidRDefault="005F1145">
      <w:pPr>
        <w:rPr>
          <w:rFonts w:cstheme="minorHAnsi"/>
          <w:sz w:val="24"/>
          <w:szCs w:val="24"/>
        </w:rPr>
      </w:pPr>
    </w:p>
    <w:p w14:paraId="3081CFB0" w14:textId="77777777" w:rsidR="00A21BC6" w:rsidRDefault="00A21BC6">
      <w:pPr>
        <w:rPr>
          <w:rFonts w:cstheme="minorHAnsi"/>
          <w:sz w:val="24"/>
          <w:szCs w:val="24"/>
        </w:rPr>
      </w:pPr>
    </w:p>
    <w:p w14:paraId="72395FF8" w14:textId="48B6829A" w:rsidR="000270CC" w:rsidRPr="00713ABA" w:rsidRDefault="007007E7" w:rsidP="00A21BC6">
      <w:pPr>
        <w:pStyle w:val="NormalWeb"/>
        <w:shd w:val="clear" w:color="auto" w:fill="FFFFFF"/>
        <w:spacing w:before="0" w:beforeAutospacing="0"/>
        <w:rPr>
          <w:rFonts w:asciiTheme="minorHAnsi" w:hAnsiTheme="minorHAnsi" w:cstheme="minorHAnsi"/>
          <w:lang w:val="en-US"/>
        </w:rPr>
      </w:pPr>
      <w:r w:rsidRPr="00713ABA">
        <w:rPr>
          <w:rFonts w:asciiTheme="minorHAnsi" w:hAnsiTheme="minorHAnsi" w:cstheme="minorHAnsi"/>
          <w:lang w:val="en-US" w:eastAsia="en-US"/>
        </w:rPr>
        <w:t xml:space="preserve">The PhD program is </w:t>
      </w:r>
      <w:r w:rsidR="00A21BC6" w:rsidRPr="00713ABA">
        <w:rPr>
          <w:rFonts w:asciiTheme="minorHAnsi" w:hAnsiTheme="minorHAnsi" w:cstheme="minorHAnsi"/>
          <w:lang w:val="en-US" w:eastAsia="en-US"/>
        </w:rPr>
        <w:t xml:space="preserve">also </w:t>
      </w:r>
      <w:r w:rsidRPr="00713ABA">
        <w:rPr>
          <w:rFonts w:asciiTheme="minorHAnsi" w:hAnsiTheme="minorHAnsi" w:cstheme="minorHAnsi"/>
          <w:lang w:val="en-US" w:eastAsia="en-US"/>
        </w:rPr>
        <w:t xml:space="preserve">distinguished by a number of unique features. </w:t>
      </w:r>
      <w:r w:rsidR="00240D53" w:rsidRPr="00713ABA">
        <w:rPr>
          <w:rFonts w:asciiTheme="minorHAnsi" w:hAnsiTheme="minorHAnsi" w:cstheme="minorHAnsi"/>
          <w:lang w:val="en-US" w:eastAsia="en-US"/>
        </w:rPr>
        <w:t xml:space="preserve">It provides students with the freedom to pursue their field of interest within a context of interdisciplinary </w:t>
      </w:r>
      <w:r w:rsidR="00E24E47" w:rsidRPr="00713ABA">
        <w:rPr>
          <w:rFonts w:asciiTheme="minorHAnsi" w:hAnsiTheme="minorHAnsi" w:cstheme="minorHAnsi"/>
          <w:lang w:val="en-US" w:eastAsia="en-US"/>
        </w:rPr>
        <w:t>integration and</w:t>
      </w:r>
      <w:r w:rsidR="00240D53" w:rsidRPr="00713ABA">
        <w:rPr>
          <w:rFonts w:asciiTheme="minorHAnsi" w:hAnsiTheme="minorHAnsi" w:cstheme="minorHAnsi"/>
          <w:lang w:val="en-US" w:eastAsia="en-US"/>
        </w:rPr>
        <w:t xml:space="preserve"> </w:t>
      </w:r>
      <w:r w:rsidR="000C319F" w:rsidRPr="00713ABA">
        <w:rPr>
          <w:rFonts w:asciiTheme="minorHAnsi" w:hAnsiTheme="minorHAnsi" w:cstheme="minorHAnsi"/>
          <w:lang w:val="en-US" w:eastAsia="en-US"/>
        </w:rPr>
        <w:t xml:space="preserve">welcomes </w:t>
      </w:r>
      <w:r w:rsidR="00240D53" w:rsidRPr="00713ABA">
        <w:rPr>
          <w:rFonts w:asciiTheme="minorHAnsi" w:hAnsiTheme="minorHAnsi" w:cstheme="minorHAnsi"/>
          <w:lang w:val="en-US"/>
        </w:rPr>
        <w:t>d</w:t>
      </w:r>
      <w:r w:rsidR="00240D53" w:rsidRPr="00713ABA">
        <w:rPr>
          <w:rFonts w:asciiTheme="minorHAnsi" w:hAnsiTheme="minorHAnsi" w:cstheme="minorHAnsi"/>
          <w:lang w:val="en-US" w:eastAsia="en-US"/>
        </w:rPr>
        <w:t>issertation proposals that embrace research creation</w:t>
      </w:r>
      <w:r w:rsidR="002F2C3D" w:rsidRPr="00713ABA">
        <w:rPr>
          <w:rFonts w:asciiTheme="minorHAnsi" w:hAnsiTheme="minorHAnsi" w:cstheme="minorHAnsi"/>
          <w:lang w:val="en-US" w:eastAsia="en-US"/>
        </w:rPr>
        <w:t>.</w:t>
      </w:r>
      <w:r w:rsidR="00240D53" w:rsidRPr="00713ABA">
        <w:rPr>
          <w:rFonts w:asciiTheme="minorHAnsi" w:hAnsiTheme="minorHAnsi" w:cstheme="minorHAnsi"/>
          <w:lang w:val="en-US"/>
        </w:rPr>
        <w:t xml:space="preserve"> </w:t>
      </w:r>
      <w:r w:rsidRPr="00713ABA">
        <w:rPr>
          <w:rFonts w:asciiTheme="minorHAnsi" w:hAnsiTheme="minorHAnsi" w:cstheme="minorHAnsi"/>
          <w:lang w:val="en-US"/>
        </w:rPr>
        <w:t>The innovative structure of the program allows students the flexibility to work on interrelated research projects</w:t>
      </w:r>
      <w:r w:rsidR="004C4235" w:rsidRPr="00713ABA">
        <w:rPr>
          <w:rFonts w:asciiTheme="minorHAnsi" w:hAnsiTheme="minorHAnsi" w:cstheme="minorHAnsi"/>
          <w:lang w:val="en-US"/>
        </w:rPr>
        <w:t>,</w:t>
      </w:r>
      <w:r w:rsidRPr="00713ABA">
        <w:rPr>
          <w:rFonts w:asciiTheme="minorHAnsi" w:hAnsiTheme="minorHAnsi" w:cstheme="minorHAnsi"/>
          <w:lang w:val="en-US"/>
        </w:rPr>
        <w:t xml:space="preserve"> in a supportive and intensive intellectual environment. As each project is completed, original work may be presen</w:t>
      </w:r>
      <w:r w:rsidR="002F2C3D" w:rsidRPr="00713ABA">
        <w:rPr>
          <w:rFonts w:asciiTheme="minorHAnsi" w:hAnsiTheme="minorHAnsi" w:cstheme="minorHAnsi"/>
          <w:lang w:val="en-US"/>
        </w:rPr>
        <w:t>ted at conferences,</w:t>
      </w:r>
      <w:r w:rsidRPr="00713ABA">
        <w:rPr>
          <w:rFonts w:asciiTheme="minorHAnsi" w:hAnsiTheme="minorHAnsi" w:cstheme="minorHAnsi"/>
          <w:lang w:val="en-US"/>
        </w:rPr>
        <w:t xml:space="preserve"> submitted to scholarly journals</w:t>
      </w:r>
      <w:r w:rsidR="002F2C3D" w:rsidRPr="00713ABA">
        <w:rPr>
          <w:rFonts w:asciiTheme="minorHAnsi" w:hAnsiTheme="minorHAnsi" w:cstheme="minorHAnsi"/>
          <w:lang w:val="en-US"/>
        </w:rPr>
        <w:t xml:space="preserve"> and may be assembled for publication</w:t>
      </w:r>
      <w:r w:rsidRPr="00713ABA">
        <w:rPr>
          <w:rFonts w:asciiTheme="minorHAnsi" w:hAnsiTheme="minorHAnsi" w:cstheme="minorHAnsi"/>
          <w:lang w:val="en-US"/>
        </w:rPr>
        <w:t xml:space="preserve">. </w:t>
      </w:r>
    </w:p>
    <w:p w14:paraId="5D5F9F40" w14:textId="3FC2E4ED" w:rsidR="00C959E2" w:rsidRPr="00093FDE" w:rsidRDefault="00D01A9F" w:rsidP="00093FDE">
      <w:pPr>
        <w:rPr>
          <w:rFonts w:ascii="Arial Black" w:eastAsia="Times New Roman" w:hAnsi="Arial Black" w:cs="Calibri"/>
          <w:b/>
        </w:rPr>
      </w:pPr>
      <w:r w:rsidRPr="00BF500E">
        <w:rPr>
          <w:rFonts w:ascii="Arial Black" w:eastAsia="Times New Roman" w:hAnsi="Arial Black" w:cs="Calibri"/>
          <w:b/>
        </w:rPr>
        <w:t>Opportunities for Program Improvement and Enhancement</w:t>
      </w:r>
    </w:p>
    <w:p w14:paraId="661C3C96" w14:textId="7BA8DCB3" w:rsidR="00236B8F" w:rsidRDefault="00236B8F" w:rsidP="001B2D32">
      <w:pPr>
        <w:rPr>
          <w:rFonts w:ascii="Calibri" w:eastAsia="Times New Roman" w:hAnsi="Calibri" w:cs="Calibri"/>
          <w:b/>
          <w:sz w:val="24"/>
          <w:szCs w:val="24"/>
          <w:highlight w:val="yellow"/>
        </w:rPr>
      </w:pPr>
    </w:p>
    <w:p w14:paraId="06B48C2E" w14:textId="04DFF2F3" w:rsidR="001B4D92" w:rsidRPr="00667FBC" w:rsidRDefault="00BC21C5" w:rsidP="00667FBC">
      <w:pPr>
        <w:rPr>
          <w:rFonts w:ascii="Calibri" w:eastAsia="Times New Roman" w:hAnsi="Calibri" w:cs="Calibri"/>
          <w:sz w:val="24"/>
          <w:szCs w:val="24"/>
        </w:rPr>
      </w:pPr>
      <w:r>
        <w:rPr>
          <w:rFonts w:ascii="Calibri" w:eastAsia="Times New Roman" w:hAnsi="Calibri" w:cs="Calibri"/>
          <w:sz w:val="24"/>
          <w:szCs w:val="24"/>
        </w:rPr>
        <w:t>As a function of continuous improvement, the Program is encouraged to regularly monitor and assess the level of student satisfaction and success to ensure curriculum remains relevant, current and effective within the discipline.</w:t>
      </w:r>
      <w:r w:rsidR="009E44CB">
        <w:rPr>
          <w:rFonts w:ascii="Calibri" w:eastAsia="Times New Roman" w:hAnsi="Calibri" w:cs="Calibri"/>
          <w:sz w:val="24"/>
          <w:szCs w:val="24"/>
        </w:rPr>
        <w:t xml:space="preserve"> </w:t>
      </w:r>
      <w:r w:rsidR="00A47FE4">
        <w:rPr>
          <w:rFonts w:ascii="Calibri" w:eastAsia="Times New Roman" w:hAnsi="Calibri" w:cs="Calibri"/>
          <w:sz w:val="24"/>
          <w:szCs w:val="24"/>
        </w:rPr>
        <w:t>An a</w:t>
      </w:r>
      <w:r w:rsidR="009E44CB">
        <w:rPr>
          <w:rFonts w:ascii="Calibri" w:eastAsia="Times New Roman" w:hAnsi="Calibri" w:cs="Calibri"/>
          <w:sz w:val="24"/>
          <w:szCs w:val="24"/>
        </w:rPr>
        <w:t>nnual retreat</w:t>
      </w:r>
      <w:r w:rsidR="00A47FE4">
        <w:rPr>
          <w:rFonts w:ascii="Calibri" w:eastAsia="Times New Roman" w:hAnsi="Calibri" w:cs="Calibri"/>
          <w:sz w:val="24"/>
          <w:szCs w:val="24"/>
        </w:rPr>
        <w:t xml:space="preserve"> </w:t>
      </w:r>
      <w:r w:rsidR="000010C3">
        <w:rPr>
          <w:rFonts w:ascii="Calibri" w:eastAsia="Times New Roman" w:hAnsi="Calibri" w:cs="Calibri"/>
          <w:sz w:val="24"/>
          <w:szCs w:val="24"/>
        </w:rPr>
        <w:t xml:space="preserve">for faculty </w:t>
      </w:r>
      <w:r w:rsidR="00A47FE4">
        <w:rPr>
          <w:rFonts w:ascii="Calibri" w:eastAsia="Times New Roman" w:hAnsi="Calibri" w:cs="Calibri"/>
          <w:sz w:val="24"/>
          <w:szCs w:val="24"/>
        </w:rPr>
        <w:t>could be used as part of a regular review process.</w:t>
      </w:r>
    </w:p>
    <w:p w14:paraId="5AC69F4B" w14:textId="77777777" w:rsidR="001B4D92" w:rsidRDefault="001B4D92" w:rsidP="001B4D92">
      <w:pPr>
        <w:tabs>
          <w:tab w:val="left" w:pos="744"/>
        </w:tabs>
        <w:rPr>
          <w:rFonts w:cstheme="minorHAnsi"/>
          <w:sz w:val="24"/>
          <w:szCs w:val="24"/>
        </w:rPr>
      </w:pPr>
    </w:p>
    <w:p w14:paraId="7ABDC72F" w14:textId="14FDC320" w:rsidR="000F26E5" w:rsidRDefault="00667FBC" w:rsidP="000F26E5">
      <w:pPr>
        <w:tabs>
          <w:tab w:val="left" w:pos="284"/>
        </w:tabs>
        <w:rPr>
          <w:sz w:val="24"/>
          <w:szCs w:val="24"/>
        </w:rPr>
      </w:pPr>
      <w:r>
        <w:rPr>
          <w:sz w:val="24"/>
          <w:szCs w:val="24"/>
        </w:rPr>
        <w:t>External examiners</w:t>
      </w:r>
      <w:r w:rsidR="001B4D92">
        <w:rPr>
          <w:sz w:val="24"/>
          <w:szCs w:val="24"/>
        </w:rPr>
        <w:t xml:space="preserve"> </w:t>
      </w:r>
      <w:r w:rsidR="000C5029">
        <w:rPr>
          <w:sz w:val="24"/>
          <w:szCs w:val="24"/>
        </w:rPr>
        <w:t xml:space="preserve">noted the work that </w:t>
      </w:r>
      <w:r w:rsidR="009E44CB">
        <w:rPr>
          <w:sz w:val="24"/>
          <w:szCs w:val="24"/>
        </w:rPr>
        <w:t xml:space="preserve">faculty </w:t>
      </w:r>
      <w:r w:rsidR="000C5029">
        <w:rPr>
          <w:sz w:val="24"/>
          <w:szCs w:val="24"/>
        </w:rPr>
        <w:t xml:space="preserve">have </w:t>
      </w:r>
      <w:r w:rsidR="009E44CB">
        <w:rPr>
          <w:sz w:val="24"/>
          <w:szCs w:val="24"/>
        </w:rPr>
        <w:t>done thus far to develop community relationships</w:t>
      </w:r>
      <w:r w:rsidR="00585541">
        <w:rPr>
          <w:sz w:val="24"/>
          <w:szCs w:val="24"/>
        </w:rPr>
        <w:t xml:space="preserve">. Nevertheless, they also </w:t>
      </w:r>
      <w:r w:rsidR="00EA3A4D">
        <w:rPr>
          <w:sz w:val="24"/>
          <w:szCs w:val="24"/>
        </w:rPr>
        <w:t>identified</w:t>
      </w:r>
      <w:r w:rsidR="001B4D92">
        <w:rPr>
          <w:sz w:val="24"/>
          <w:szCs w:val="24"/>
        </w:rPr>
        <w:t xml:space="preserve"> </w:t>
      </w:r>
      <w:r w:rsidR="005824D0">
        <w:rPr>
          <w:sz w:val="24"/>
          <w:szCs w:val="24"/>
        </w:rPr>
        <w:t>an</w:t>
      </w:r>
      <w:r>
        <w:rPr>
          <w:sz w:val="24"/>
          <w:szCs w:val="24"/>
        </w:rPr>
        <w:t xml:space="preserve"> increasing need</w:t>
      </w:r>
      <w:r w:rsidR="001B4D92">
        <w:rPr>
          <w:sz w:val="24"/>
          <w:szCs w:val="24"/>
        </w:rPr>
        <w:t xml:space="preserve"> to respond to changes in both the field and the job market</w:t>
      </w:r>
      <w:r>
        <w:rPr>
          <w:sz w:val="24"/>
          <w:szCs w:val="24"/>
        </w:rPr>
        <w:t xml:space="preserve"> by </w:t>
      </w:r>
      <w:r w:rsidR="001B4D92">
        <w:rPr>
          <w:sz w:val="24"/>
          <w:szCs w:val="24"/>
        </w:rPr>
        <w:t xml:space="preserve">expanding opportunities </w:t>
      </w:r>
      <w:r>
        <w:rPr>
          <w:sz w:val="24"/>
          <w:szCs w:val="24"/>
        </w:rPr>
        <w:t>for students</w:t>
      </w:r>
      <w:r w:rsidR="001B4D92">
        <w:rPr>
          <w:sz w:val="24"/>
          <w:szCs w:val="24"/>
        </w:rPr>
        <w:t xml:space="preserve"> to engage in media and research-creation work on campus</w:t>
      </w:r>
      <w:r>
        <w:rPr>
          <w:sz w:val="24"/>
          <w:szCs w:val="24"/>
        </w:rPr>
        <w:t xml:space="preserve">, </w:t>
      </w:r>
      <w:r w:rsidR="001B4D92">
        <w:rPr>
          <w:sz w:val="24"/>
          <w:szCs w:val="24"/>
        </w:rPr>
        <w:t>as well as their ability to participate in community organizations in more public-facing scholarship</w:t>
      </w:r>
      <w:r>
        <w:rPr>
          <w:sz w:val="24"/>
          <w:szCs w:val="24"/>
        </w:rPr>
        <w:t xml:space="preserve">.  Specifically, they </w:t>
      </w:r>
      <w:r w:rsidR="000C5029">
        <w:rPr>
          <w:sz w:val="24"/>
          <w:szCs w:val="24"/>
        </w:rPr>
        <w:t>recommended</w:t>
      </w:r>
      <w:r>
        <w:rPr>
          <w:sz w:val="24"/>
          <w:szCs w:val="24"/>
        </w:rPr>
        <w:t xml:space="preserve"> steps</w:t>
      </w:r>
      <w:r w:rsidR="000F26E5">
        <w:rPr>
          <w:sz w:val="24"/>
          <w:szCs w:val="24"/>
        </w:rPr>
        <w:t xml:space="preserve"> be </w:t>
      </w:r>
      <w:r>
        <w:rPr>
          <w:sz w:val="24"/>
          <w:szCs w:val="24"/>
        </w:rPr>
        <w:t>taken to</w:t>
      </w:r>
      <w:r w:rsidR="000F26E5">
        <w:rPr>
          <w:sz w:val="24"/>
          <w:szCs w:val="24"/>
        </w:rPr>
        <w:t xml:space="preserve"> expand current partnerships and provide more opportunity for ‘community service learning, community-based research, alternative forms of dissemination and knowledge mobilization, and/or intern opportunities at both the MA and PhD levels.  The Program is encouraged to explore ways to incorporate some of these suggestions.</w:t>
      </w:r>
    </w:p>
    <w:p w14:paraId="11006AA0" w14:textId="77777777" w:rsidR="001B4D92" w:rsidRDefault="001B4D92" w:rsidP="001B4D92">
      <w:pPr>
        <w:tabs>
          <w:tab w:val="left" w:pos="744"/>
        </w:tabs>
        <w:rPr>
          <w:rFonts w:cstheme="minorHAnsi"/>
          <w:sz w:val="24"/>
          <w:szCs w:val="24"/>
        </w:rPr>
      </w:pPr>
    </w:p>
    <w:p w14:paraId="4106939F" w14:textId="0A01F2D6" w:rsidR="00B120D5" w:rsidRPr="00FA427F" w:rsidRDefault="00667FBC" w:rsidP="00FA427F">
      <w:pPr>
        <w:tabs>
          <w:tab w:val="left" w:pos="744"/>
        </w:tabs>
        <w:rPr>
          <w:sz w:val="24"/>
          <w:szCs w:val="24"/>
        </w:rPr>
      </w:pPr>
      <w:r>
        <w:rPr>
          <w:rFonts w:cstheme="minorHAnsi"/>
          <w:sz w:val="24"/>
          <w:szCs w:val="24"/>
        </w:rPr>
        <w:t xml:space="preserve">Also referenced in the external review was </w:t>
      </w:r>
      <w:r w:rsidR="001B4D92">
        <w:rPr>
          <w:sz w:val="24"/>
          <w:szCs w:val="24"/>
        </w:rPr>
        <w:t>the need to provide more guidance to</w:t>
      </w:r>
      <w:r>
        <w:rPr>
          <w:sz w:val="24"/>
          <w:szCs w:val="24"/>
        </w:rPr>
        <w:t xml:space="preserve"> </w:t>
      </w:r>
      <w:r w:rsidR="001B4D92">
        <w:rPr>
          <w:sz w:val="24"/>
          <w:szCs w:val="24"/>
        </w:rPr>
        <w:t xml:space="preserve">students in terms of </w:t>
      </w:r>
      <w:r w:rsidR="000C5029">
        <w:rPr>
          <w:sz w:val="24"/>
          <w:szCs w:val="24"/>
        </w:rPr>
        <w:t>demonstrating</w:t>
      </w:r>
      <w:r w:rsidR="001B4D92">
        <w:rPr>
          <w:sz w:val="24"/>
          <w:szCs w:val="24"/>
        </w:rPr>
        <w:t xml:space="preserve"> how their skills and knowledge could be used to pursue non-academic careers</w:t>
      </w:r>
      <w:r>
        <w:rPr>
          <w:sz w:val="24"/>
          <w:szCs w:val="24"/>
        </w:rPr>
        <w:t xml:space="preserve">. </w:t>
      </w:r>
      <w:r w:rsidRPr="00093FDE">
        <w:rPr>
          <w:rFonts w:cstheme="minorHAnsi"/>
          <w:sz w:val="24"/>
          <w:szCs w:val="24"/>
        </w:rPr>
        <w:t xml:space="preserve">The Program is </w:t>
      </w:r>
      <w:r>
        <w:rPr>
          <w:rFonts w:cstheme="minorHAnsi"/>
          <w:sz w:val="24"/>
          <w:szCs w:val="24"/>
        </w:rPr>
        <w:t>urged</w:t>
      </w:r>
      <w:r w:rsidRPr="00093FDE">
        <w:rPr>
          <w:rFonts w:cstheme="minorHAnsi"/>
          <w:sz w:val="24"/>
          <w:szCs w:val="24"/>
        </w:rPr>
        <w:t xml:space="preserve"> to find ways to offer </w:t>
      </w:r>
      <w:r w:rsidR="000F26E5">
        <w:rPr>
          <w:rFonts w:cstheme="minorHAnsi"/>
          <w:sz w:val="24"/>
          <w:szCs w:val="24"/>
        </w:rPr>
        <w:t>additional</w:t>
      </w:r>
      <w:r w:rsidRPr="00093FDE">
        <w:rPr>
          <w:rFonts w:cstheme="minorHAnsi"/>
          <w:sz w:val="24"/>
          <w:szCs w:val="24"/>
        </w:rPr>
        <w:t xml:space="preserve"> </w:t>
      </w:r>
      <w:r w:rsidR="000F26E5">
        <w:rPr>
          <w:rFonts w:cstheme="minorHAnsi"/>
          <w:sz w:val="24"/>
          <w:szCs w:val="24"/>
        </w:rPr>
        <w:t xml:space="preserve">professional development </w:t>
      </w:r>
      <w:r w:rsidRPr="00093FDE">
        <w:rPr>
          <w:rFonts w:cstheme="minorHAnsi"/>
          <w:sz w:val="24"/>
          <w:szCs w:val="24"/>
        </w:rPr>
        <w:t>opportunities to students</w:t>
      </w:r>
      <w:r w:rsidR="00F06F53">
        <w:rPr>
          <w:rFonts w:cstheme="minorHAnsi"/>
          <w:sz w:val="24"/>
          <w:szCs w:val="24"/>
        </w:rPr>
        <w:t xml:space="preserve">, at both the MA and </w:t>
      </w:r>
      <w:r w:rsidR="00F06F53" w:rsidRPr="001D7ED1">
        <w:rPr>
          <w:rFonts w:cstheme="minorHAnsi"/>
          <w:sz w:val="24"/>
          <w:szCs w:val="24"/>
        </w:rPr>
        <w:t>PhD level</w:t>
      </w:r>
      <w:r w:rsidR="0031259E" w:rsidRPr="001D7ED1">
        <w:rPr>
          <w:rFonts w:cstheme="minorHAnsi"/>
          <w:sz w:val="24"/>
          <w:szCs w:val="24"/>
        </w:rPr>
        <w:t>s</w:t>
      </w:r>
      <w:r w:rsidR="00F06F53" w:rsidRPr="001D7ED1">
        <w:rPr>
          <w:rFonts w:cstheme="minorHAnsi"/>
          <w:sz w:val="24"/>
          <w:szCs w:val="24"/>
        </w:rPr>
        <w:t>,</w:t>
      </w:r>
      <w:r w:rsidRPr="001D7ED1">
        <w:rPr>
          <w:rFonts w:cstheme="minorHAnsi"/>
          <w:sz w:val="24"/>
          <w:szCs w:val="24"/>
        </w:rPr>
        <w:t xml:space="preserve"> </w:t>
      </w:r>
      <w:r w:rsidR="000F26E5" w:rsidRPr="001D7ED1">
        <w:rPr>
          <w:rFonts w:cstheme="minorHAnsi"/>
          <w:sz w:val="24"/>
          <w:szCs w:val="24"/>
        </w:rPr>
        <w:t>in</w:t>
      </w:r>
      <w:r w:rsidR="000F26E5">
        <w:rPr>
          <w:rFonts w:cstheme="minorHAnsi"/>
          <w:sz w:val="24"/>
          <w:szCs w:val="24"/>
        </w:rPr>
        <w:t xml:space="preserve"> order to</w:t>
      </w:r>
      <w:r>
        <w:rPr>
          <w:rFonts w:cstheme="minorHAnsi"/>
          <w:sz w:val="24"/>
          <w:szCs w:val="24"/>
        </w:rPr>
        <w:t xml:space="preserve"> develop </w:t>
      </w:r>
      <w:r w:rsidR="009E44CB">
        <w:rPr>
          <w:rFonts w:cstheme="minorHAnsi"/>
          <w:sz w:val="24"/>
          <w:szCs w:val="24"/>
        </w:rPr>
        <w:t xml:space="preserve">these </w:t>
      </w:r>
      <w:r>
        <w:rPr>
          <w:rFonts w:cstheme="minorHAnsi"/>
          <w:sz w:val="24"/>
          <w:szCs w:val="24"/>
        </w:rPr>
        <w:t>transferable skills.</w:t>
      </w:r>
      <w:r w:rsidR="009E44CB">
        <w:rPr>
          <w:rFonts w:cstheme="minorHAnsi"/>
          <w:sz w:val="24"/>
          <w:szCs w:val="24"/>
        </w:rPr>
        <w:t xml:space="preserve">  The review team suggested professional development goals and activities should be included in degree requirements moving forward (</w:t>
      </w:r>
      <w:r w:rsidR="00F06F53">
        <w:rPr>
          <w:rFonts w:cstheme="minorHAnsi"/>
          <w:sz w:val="24"/>
          <w:szCs w:val="24"/>
        </w:rPr>
        <w:t>e.g.,</w:t>
      </w:r>
      <w:r w:rsidR="009E44CB">
        <w:rPr>
          <w:rFonts w:cstheme="minorHAnsi"/>
          <w:sz w:val="24"/>
          <w:szCs w:val="24"/>
        </w:rPr>
        <w:t xml:space="preserve"> at the PhD level, as part of the Special Field Exam).</w:t>
      </w:r>
      <w:r w:rsidR="00804A0A">
        <w:rPr>
          <w:sz w:val="24"/>
          <w:szCs w:val="24"/>
        </w:rPr>
        <w:t xml:space="preserve"> </w:t>
      </w:r>
      <w:r w:rsidR="001B4D92" w:rsidRPr="00093FDE">
        <w:rPr>
          <w:rFonts w:cstheme="minorHAnsi"/>
          <w:sz w:val="24"/>
          <w:szCs w:val="24"/>
        </w:rPr>
        <w:t xml:space="preserve">This kind of experience </w:t>
      </w:r>
      <w:r w:rsidR="001B4D92">
        <w:rPr>
          <w:rFonts w:cstheme="minorHAnsi"/>
          <w:sz w:val="24"/>
          <w:szCs w:val="24"/>
        </w:rPr>
        <w:t>would benefit</w:t>
      </w:r>
      <w:r w:rsidR="00993B06">
        <w:rPr>
          <w:rFonts w:cstheme="minorHAnsi"/>
          <w:sz w:val="24"/>
          <w:szCs w:val="24"/>
        </w:rPr>
        <w:t xml:space="preserve"> students</w:t>
      </w:r>
      <w:r w:rsidR="004B042B">
        <w:rPr>
          <w:rFonts w:cstheme="minorHAnsi"/>
          <w:sz w:val="24"/>
          <w:szCs w:val="24"/>
        </w:rPr>
        <w:t xml:space="preserve"> who will</w:t>
      </w:r>
      <w:r w:rsidR="001B4D92">
        <w:rPr>
          <w:rFonts w:cstheme="minorHAnsi"/>
          <w:sz w:val="24"/>
          <w:szCs w:val="24"/>
        </w:rPr>
        <w:t xml:space="preserve"> seek </w:t>
      </w:r>
      <w:r w:rsidR="001B4D92" w:rsidRPr="00093FDE">
        <w:rPr>
          <w:rFonts w:cstheme="minorHAnsi"/>
          <w:sz w:val="24"/>
          <w:szCs w:val="24"/>
        </w:rPr>
        <w:t>employment</w:t>
      </w:r>
      <w:r w:rsidR="00804A0A">
        <w:rPr>
          <w:rFonts w:cstheme="minorHAnsi"/>
          <w:sz w:val="24"/>
          <w:szCs w:val="24"/>
        </w:rPr>
        <w:t xml:space="preserve"> outside academia.</w:t>
      </w:r>
    </w:p>
    <w:bookmarkEnd w:id="0"/>
    <w:p w14:paraId="7FD490DE" w14:textId="234674FE" w:rsidR="00B65688" w:rsidRDefault="00B65688" w:rsidP="00B65688">
      <w:pPr>
        <w:tabs>
          <w:tab w:val="left" w:pos="1560"/>
          <w:tab w:val="right" w:pos="5760"/>
        </w:tabs>
        <w:rPr>
          <w:rFonts w:eastAsia="Times New Roman" w:cstheme="minorHAnsi"/>
          <w:sz w:val="24"/>
          <w:szCs w:val="24"/>
        </w:rPr>
      </w:pPr>
    </w:p>
    <w:p w14:paraId="6102E9FF" w14:textId="47D7BE8B" w:rsidR="00B3603C" w:rsidRDefault="00B3603C" w:rsidP="00B65688">
      <w:pPr>
        <w:tabs>
          <w:tab w:val="left" w:pos="1560"/>
          <w:tab w:val="right" w:pos="5760"/>
        </w:tabs>
        <w:rPr>
          <w:rFonts w:eastAsia="Times New Roman" w:cstheme="minorHAnsi"/>
          <w:sz w:val="24"/>
          <w:szCs w:val="24"/>
        </w:rPr>
      </w:pPr>
    </w:p>
    <w:p w14:paraId="3AB5AB58" w14:textId="667B286E" w:rsidR="00B3603C" w:rsidRDefault="00B3603C" w:rsidP="00B65688">
      <w:pPr>
        <w:tabs>
          <w:tab w:val="left" w:pos="1560"/>
          <w:tab w:val="right" w:pos="5760"/>
        </w:tabs>
        <w:rPr>
          <w:rFonts w:eastAsia="Times New Roman" w:cstheme="minorHAnsi"/>
          <w:sz w:val="24"/>
          <w:szCs w:val="24"/>
        </w:rPr>
      </w:pPr>
    </w:p>
    <w:p w14:paraId="1DCAFF85" w14:textId="0FB958F3" w:rsidR="00B3603C" w:rsidRDefault="00B3603C" w:rsidP="00B65688">
      <w:pPr>
        <w:tabs>
          <w:tab w:val="left" w:pos="1560"/>
          <w:tab w:val="right" w:pos="5760"/>
        </w:tabs>
        <w:rPr>
          <w:rFonts w:eastAsia="Times New Roman" w:cstheme="minorHAnsi"/>
          <w:sz w:val="24"/>
          <w:szCs w:val="24"/>
        </w:rPr>
      </w:pPr>
    </w:p>
    <w:p w14:paraId="54962EA1" w14:textId="2087B3DA" w:rsidR="00B3603C" w:rsidRDefault="00B3603C" w:rsidP="00B65688">
      <w:pPr>
        <w:tabs>
          <w:tab w:val="left" w:pos="1560"/>
          <w:tab w:val="right" w:pos="5760"/>
        </w:tabs>
        <w:rPr>
          <w:rFonts w:eastAsia="Times New Roman" w:cstheme="minorHAnsi"/>
          <w:sz w:val="24"/>
          <w:szCs w:val="24"/>
        </w:rPr>
      </w:pPr>
    </w:p>
    <w:p w14:paraId="110B721D" w14:textId="7F2573AF" w:rsidR="00B3603C" w:rsidRDefault="00B3603C" w:rsidP="00B65688">
      <w:pPr>
        <w:tabs>
          <w:tab w:val="left" w:pos="1560"/>
          <w:tab w:val="right" w:pos="5760"/>
        </w:tabs>
        <w:rPr>
          <w:rFonts w:eastAsia="Times New Roman" w:cstheme="minorHAnsi"/>
          <w:sz w:val="24"/>
          <w:szCs w:val="24"/>
        </w:rPr>
      </w:pPr>
    </w:p>
    <w:p w14:paraId="5AD406C5" w14:textId="131499B2" w:rsidR="00B3603C" w:rsidRDefault="00B3603C" w:rsidP="00B65688">
      <w:pPr>
        <w:tabs>
          <w:tab w:val="left" w:pos="1560"/>
          <w:tab w:val="right" w:pos="5760"/>
        </w:tabs>
        <w:rPr>
          <w:rFonts w:eastAsia="Times New Roman" w:cstheme="minorHAnsi"/>
          <w:sz w:val="24"/>
          <w:szCs w:val="24"/>
        </w:rPr>
      </w:pPr>
    </w:p>
    <w:p w14:paraId="18590B3F" w14:textId="2B11319A" w:rsidR="00B3603C" w:rsidRDefault="00B3603C" w:rsidP="00B65688">
      <w:pPr>
        <w:tabs>
          <w:tab w:val="left" w:pos="1560"/>
          <w:tab w:val="right" w:pos="5760"/>
        </w:tabs>
        <w:rPr>
          <w:rFonts w:eastAsia="Times New Roman" w:cstheme="minorHAnsi"/>
          <w:sz w:val="24"/>
          <w:szCs w:val="24"/>
        </w:rPr>
      </w:pPr>
    </w:p>
    <w:p w14:paraId="4DA89FE2" w14:textId="590A911E" w:rsidR="00B3603C" w:rsidRDefault="00B3603C" w:rsidP="00B65688">
      <w:pPr>
        <w:tabs>
          <w:tab w:val="left" w:pos="1560"/>
          <w:tab w:val="right" w:pos="5760"/>
        </w:tabs>
        <w:rPr>
          <w:rFonts w:eastAsia="Times New Roman" w:cstheme="minorHAnsi"/>
          <w:sz w:val="24"/>
          <w:szCs w:val="24"/>
        </w:rPr>
      </w:pPr>
    </w:p>
    <w:p w14:paraId="056E1AF2" w14:textId="6C0C70BB" w:rsidR="00B3603C" w:rsidRDefault="00B3603C" w:rsidP="00B65688">
      <w:pPr>
        <w:tabs>
          <w:tab w:val="left" w:pos="1560"/>
          <w:tab w:val="right" w:pos="5760"/>
        </w:tabs>
        <w:rPr>
          <w:rFonts w:eastAsia="Times New Roman" w:cstheme="minorHAnsi"/>
          <w:sz w:val="24"/>
          <w:szCs w:val="24"/>
        </w:rPr>
      </w:pPr>
    </w:p>
    <w:p w14:paraId="344DA654" w14:textId="21F2A9AD" w:rsidR="00B3603C" w:rsidRDefault="00B3603C" w:rsidP="00B65688">
      <w:pPr>
        <w:tabs>
          <w:tab w:val="left" w:pos="1560"/>
          <w:tab w:val="right" w:pos="5760"/>
        </w:tabs>
        <w:rPr>
          <w:rFonts w:eastAsia="Times New Roman" w:cstheme="minorHAnsi"/>
          <w:sz w:val="24"/>
          <w:szCs w:val="24"/>
        </w:rPr>
      </w:pPr>
    </w:p>
    <w:p w14:paraId="75641E6C" w14:textId="1CF00781" w:rsidR="00B3603C" w:rsidRDefault="00B3603C" w:rsidP="00B65688">
      <w:pPr>
        <w:tabs>
          <w:tab w:val="left" w:pos="1560"/>
          <w:tab w:val="right" w:pos="5760"/>
        </w:tabs>
        <w:rPr>
          <w:rFonts w:eastAsia="Times New Roman" w:cstheme="minorHAnsi"/>
          <w:sz w:val="24"/>
          <w:szCs w:val="24"/>
        </w:rPr>
      </w:pPr>
    </w:p>
    <w:p w14:paraId="3F5C937D" w14:textId="5D930204" w:rsidR="00B3603C" w:rsidRDefault="00B3603C" w:rsidP="00B65688">
      <w:pPr>
        <w:tabs>
          <w:tab w:val="left" w:pos="1560"/>
          <w:tab w:val="right" w:pos="5760"/>
        </w:tabs>
        <w:rPr>
          <w:rFonts w:eastAsia="Times New Roman" w:cstheme="minorHAnsi"/>
          <w:sz w:val="24"/>
          <w:szCs w:val="24"/>
        </w:rPr>
      </w:pPr>
    </w:p>
    <w:p w14:paraId="6BC14AF6" w14:textId="7165B4B4" w:rsidR="00B3603C" w:rsidRDefault="00B3603C" w:rsidP="00B65688">
      <w:pPr>
        <w:tabs>
          <w:tab w:val="left" w:pos="1560"/>
          <w:tab w:val="right" w:pos="5760"/>
        </w:tabs>
        <w:rPr>
          <w:rFonts w:eastAsia="Times New Roman" w:cstheme="minorHAnsi"/>
          <w:sz w:val="24"/>
          <w:szCs w:val="24"/>
        </w:rPr>
      </w:pPr>
    </w:p>
    <w:p w14:paraId="46804FB4" w14:textId="77777777" w:rsidR="00B3603C" w:rsidRDefault="00B3603C" w:rsidP="00093FDE">
      <w:pPr>
        <w:tabs>
          <w:tab w:val="left" w:pos="1560"/>
          <w:tab w:val="right" w:pos="5760"/>
        </w:tabs>
        <w:rPr>
          <w:rFonts w:ascii="Arial Black" w:eastAsia="Times New Roman" w:hAnsi="Arial Black" w:cs="Calibri"/>
          <w:b/>
          <w:sz w:val="24"/>
          <w:szCs w:val="24"/>
          <w:lang w:val="en-US"/>
        </w:rPr>
      </w:pPr>
    </w:p>
    <w:p w14:paraId="406DBE26" w14:textId="4F38862D" w:rsidR="00CF23C6" w:rsidRPr="0048588A" w:rsidRDefault="00CF23C6" w:rsidP="00093FDE">
      <w:pPr>
        <w:tabs>
          <w:tab w:val="left" w:pos="1560"/>
          <w:tab w:val="right" w:pos="5760"/>
        </w:tabs>
        <w:rPr>
          <w:rFonts w:ascii="Arial Black" w:eastAsia="Times New Roman" w:hAnsi="Arial Black" w:cs="Calibri"/>
          <w:sz w:val="24"/>
          <w:szCs w:val="24"/>
          <w:lang w:val="en-US"/>
        </w:rPr>
      </w:pPr>
      <w:r w:rsidRPr="0048588A">
        <w:rPr>
          <w:rFonts w:ascii="Arial Black" w:eastAsia="Times New Roman" w:hAnsi="Arial Black" w:cs="Calibri"/>
          <w:b/>
          <w:sz w:val="24"/>
          <w:szCs w:val="24"/>
          <w:lang w:val="en-US"/>
        </w:rPr>
        <w:lastRenderedPageBreak/>
        <w:t>Implementation Plan</w:t>
      </w:r>
      <w:r w:rsidRPr="0048588A">
        <w:rPr>
          <w:rFonts w:ascii="Arial Black" w:eastAsia="Times New Roman" w:hAnsi="Arial Black" w:cs="Calibri"/>
          <w:sz w:val="24"/>
          <w:szCs w:val="24"/>
          <w:lang w:val="en-US"/>
        </w:rPr>
        <w:t xml:space="preserve"> </w:t>
      </w:r>
    </w:p>
    <w:p w14:paraId="1CD05548" w14:textId="77777777" w:rsidR="003514A0" w:rsidRDefault="003514A0" w:rsidP="003514A0">
      <w:pPr>
        <w:tabs>
          <w:tab w:val="left" w:pos="567"/>
        </w:tabs>
        <w:rPr>
          <w:rFonts w:ascii="Calibri" w:eastAsia="Times New Roman" w:hAnsi="Calibri" w:cs="Calibri"/>
          <w:sz w:val="24"/>
          <w:szCs w:val="24"/>
          <w:lang w:val="en-US"/>
        </w:rPr>
      </w:pPr>
      <w:r>
        <w:rPr>
          <w:rFonts w:ascii="Calibri" w:eastAsia="Times New Roman" w:hAnsi="Calibri" w:cs="Calibri"/>
          <w:sz w:val="24"/>
          <w:szCs w:val="24"/>
          <w:lang w:val="en-US"/>
        </w:rPr>
        <w:t xml:space="preserve">The Implementation Plan identifies those recommendations that require action by the academic unit. </w:t>
      </w:r>
      <w:r>
        <w:rPr>
          <w:rFonts w:ascii="Calibri" w:eastAsia="Times New Roman" w:hAnsi="Calibri" w:cs="Calibri"/>
          <w:sz w:val="24"/>
          <w:szCs w:val="24"/>
          <w:u w:val="single"/>
          <w:lang w:val="en-US"/>
        </w:rPr>
        <w:t>The Chair or Director, with members of the academic unit, will be responsible for leading the follow-up in consultation, and where appropriate, with Dean(s) and other university departments</w:t>
      </w:r>
      <w:r>
        <w:rPr>
          <w:rFonts w:ascii="Calibri" w:eastAsia="Times New Roman" w:hAnsi="Calibri" w:cs="Calibri"/>
          <w:sz w:val="24"/>
          <w:szCs w:val="24"/>
          <w:lang w:val="en-US"/>
        </w:rPr>
        <w:t xml:space="preserve">. </w:t>
      </w:r>
    </w:p>
    <w:p w14:paraId="0F55F438" w14:textId="77777777" w:rsidR="00CF23C6" w:rsidRDefault="00CF23C6" w:rsidP="00CF23C6">
      <w:pPr>
        <w:tabs>
          <w:tab w:val="left" w:pos="567"/>
        </w:tabs>
        <w:rPr>
          <w:rFonts w:ascii="Calibri" w:eastAsia="Times New Roman" w:hAnsi="Calibri" w:cs="Calibri"/>
          <w:lang w:val="en-US"/>
        </w:rPr>
      </w:pPr>
    </w:p>
    <w:p w14:paraId="01B22AD6" w14:textId="23AF0147" w:rsidR="003514A0" w:rsidRDefault="003514A0" w:rsidP="003514A0">
      <w:pPr>
        <w:tabs>
          <w:tab w:val="left" w:pos="567"/>
        </w:tabs>
        <w:rPr>
          <w:rFonts w:ascii="Calibri" w:eastAsia="Times New Roman" w:hAnsi="Calibri" w:cs="Calibri"/>
          <w:b/>
          <w:sz w:val="24"/>
          <w:szCs w:val="24"/>
          <w:lang w:val="en-US"/>
        </w:rPr>
      </w:pPr>
      <w:r>
        <w:rPr>
          <w:rFonts w:ascii="Calibri" w:eastAsia="Times New Roman" w:hAnsi="Calibri" w:cs="Calibri"/>
          <w:sz w:val="24"/>
          <w:szCs w:val="24"/>
          <w:lang w:val="en-US"/>
        </w:rPr>
        <w:t xml:space="preserve">The Academic Unit will report on actions taken and the status of each recommendation by the due date provided. The Dean will be responsible for reviewing the </w:t>
      </w:r>
      <w:r w:rsidR="005C7412">
        <w:rPr>
          <w:rFonts w:ascii="Calibri" w:eastAsia="Times New Roman" w:hAnsi="Calibri" w:cs="Calibri"/>
          <w:sz w:val="24"/>
          <w:szCs w:val="24"/>
          <w:lang w:val="en-US"/>
        </w:rPr>
        <w:t>Implementation</w:t>
      </w:r>
      <w:r>
        <w:rPr>
          <w:rFonts w:ascii="Calibri" w:eastAsia="Times New Roman" w:hAnsi="Calibri" w:cs="Calibri"/>
          <w:sz w:val="24"/>
          <w:szCs w:val="24"/>
          <w:lang w:val="en-US"/>
        </w:rPr>
        <w:t xml:space="preserve"> Report and submitting the final report to the Office of the Provost</w:t>
      </w:r>
      <w:r w:rsidR="008B6C4A">
        <w:rPr>
          <w:rFonts w:ascii="Calibri" w:eastAsia="Times New Roman" w:hAnsi="Calibri" w:cs="Calibri"/>
          <w:sz w:val="24"/>
          <w:szCs w:val="24"/>
          <w:lang w:val="en-US"/>
        </w:rPr>
        <w:t xml:space="preserve">. </w:t>
      </w:r>
    </w:p>
    <w:p w14:paraId="20CEA2B8" w14:textId="77777777" w:rsidR="00CF23C6" w:rsidRPr="002E0D1E" w:rsidRDefault="00CF23C6" w:rsidP="00CF23C6">
      <w:pPr>
        <w:tabs>
          <w:tab w:val="left" w:pos="567"/>
        </w:tabs>
        <w:jc w:val="center"/>
        <w:rPr>
          <w:rFonts w:ascii="Calibri" w:eastAsia="Times New Roman" w:hAnsi="Calibri" w:cs="Calibri"/>
          <w:sz w:val="14"/>
          <w:szCs w:val="14"/>
          <w:lang w:val="en-US"/>
        </w:rPr>
      </w:pPr>
    </w:p>
    <w:p w14:paraId="3245341A" w14:textId="24D4F4FD" w:rsidR="00CF23C6" w:rsidRDefault="00CF23C6" w:rsidP="00CF23C6">
      <w:pPr>
        <w:tabs>
          <w:tab w:val="left" w:pos="567"/>
        </w:tabs>
        <w:rPr>
          <w:rFonts w:ascii="Calibri" w:eastAsia="Times New Roman" w:hAnsi="Calibri" w:cs="Calibri"/>
          <w:b/>
          <w:color w:val="0070C0"/>
          <w:sz w:val="24"/>
          <w:szCs w:val="24"/>
          <w:lang w:val="en-US"/>
        </w:rPr>
      </w:pPr>
      <w:r w:rsidRPr="00514661">
        <w:rPr>
          <w:rFonts w:ascii="Calibri" w:eastAsia="Times New Roman" w:hAnsi="Calibri" w:cs="Calibri"/>
          <w:b/>
          <w:color w:val="0070C0"/>
          <w:sz w:val="24"/>
          <w:szCs w:val="24"/>
          <w:lang w:val="en-US"/>
        </w:rPr>
        <w:t xml:space="preserve">DUE DATE FOR </w:t>
      </w:r>
      <w:r w:rsidR="0041612A">
        <w:rPr>
          <w:rFonts w:ascii="Calibri" w:eastAsia="Times New Roman" w:hAnsi="Calibri" w:cs="Calibri"/>
          <w:b/>
          <w:color w:val="0070C0"/>
          <w:sz w:val="24"/>
          <w:szCs w:val="24"/>
          <w:lang w:val="en-US"/>
        </w:rPr>
        <w:t>IMPLEMENTATION</w:t>
      </w:r>
      <w:r>
        <w:rPr>
          <w:rFonts w:ascii="Calibri" w:eastAsia="Times New Roman" w:hAnsi="Calibri" w:cs="Calibri"/>
          <w:b/>
          <w:color w:val="0070C0"/>
          <w:sz w:val="24"/>
          <w:szCs w:val="24"/>
          <w:lang w:val="en-US"/>
        </w:rPr>
        <w:t xml:space="preserve"> </w:t>
      </w:r>
      <w:r w:rsidRPr="00514661">
        <w:rPr>
          <w:rFonts w:ascii="Calibri" w:eastAsia="Times New Roman" w:hAnsi="Calibri" w:cs="Calibri"/>
          <w:b/>
          <w:color w:val="0070C0"/>
          <w:sz w:val="24"/>
          <w:szCs w:val="24"/>
          <w:lang w:val="en-US"/>
        </w:rPr>
        <w:t xml:space="preserve">REPORT: </w:t>
      </w:r>
      <w:r w:rsidR="00834F67">
        <w:rPr>
          <w:rFonts w:ascii="Calibri" w:eastAsia="Times New Roman" w:hAnsi="Calibri" w:cs="Calibri"/>
          <w:b/>
          <w:color w:val="0070C0"/>
          <w:sz w:val="24"/>
          <w:szCs w:val="24"/>
          <w:lang w:val="en-US"/>
        </w:rPr>
        <w:t>May 1</w:t>
      </w:r>
      <w:r w:rsidR="00FE42AA">
        <w:rPr>
          <w:rFonts w:ascii="Calibri" w:eastAsia="Times New Roman" w:hAnsi="Calibri" w:cs="Calibri"/>
          <w:b/>
          <w:color w:val="0070C0"/>
          <w:sz w:val="24"/>
          <w:szCs w:val="24"/>
          <w:lang w:val="en-US"/>
        </w:rPr>
        <w:t>, 2024</w:t>
      </w:r>
    </w:p>
    <w:p w14:paraId="4CB8E99B" w14:textId="6CE6AA9C" w:rsidR="00345C39" w:rsidRDefault="00345C39" w:rsidP="00CF23C6">
      <w:pPr>
        <w:tabs>
          <w:tab w:val="left" w:pos="567"/>
        </w:tabs>
        <w:rPr>
          <w:rFonts w:ascii="Calibri" w:eastAsia="Times New Roman" w:hAnsi="Calibri" w:cs="Calibri"/>
          <w:b/>
          <w:color w:val="0070C0"/>
          <w:sz w:val="24"/>
          <w:szCs w:val="24"/>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3600"/>
        <w:gridCol w:w="1530"/>
        <w:gridCol w:w="1656"/>
      </w:tblGrid>
      <w:tr w:rsidR="00345C39" w:rsidRPr="008A6D51" w14:paraId="266ECF49" w14:textId="77777777" w:rsidTr="00A02FB4">
        <w:tc>
          <w:tcPr>
            <w:tcW w:w="3415" w:type="dxa"/>
            <w:shd w:val="clear" w:color="auto" w:fill="BFBFBF" w:themeFill="background1" w:themeFillShade="BF"/>
            <w:vAlign w:val="center"/>
          </w:tcPr>
          <w:p w14:paraId="7DAABAEB" w14:textId="77777777" w:rsidR="00345C39" w:rsidRPr="008A6D51" w:rsidRDefault="00345C39" w:rsidP="009C72B4">
            <w:pPr>
              <w:jc w:val="center"/>
              <w:rPr>
                <w:rFonts w:eastAsia="Times New Roman" w:cstheme="minorHAnsi"/>
                <w:b/>
                <w:lang w:val="en-US"/>
              </w:rPr>
            </w:pPr>
            <w:r w:rsidRPr="008A6D51">
              <w:rPr>
                <w:rFonts w:eastAsia="Times New Roman" w:cstheme="minorHAnsi"/>
                <w:b/>
                <w:lang w:val="en-US"/>
              </w:rPr>
              <w:t>Recommendation</w:t>
            </w:r>
          </w:p>
        </w:tc>
        <w:tc>
          <w:tcPr>
            <w:tcW w:w="3600" w:type="dxa"/>
            <w:shd w:val="clear" w:color="auto" w:fill="BFBFBF" w:themeFill="background1" w:themeFillShade="BF"/>
            <w:vAlign w:val="center"/>
          </w:tcPr>
          <w:p w14:paraId="19D1C202" w14:textId="77777777" w:rsidR="00345C39" w:rsidRPr="008A6D51" w:rsidRDefault="00345C39" w:rsidP="009C72B4">
            <w:pPr>
              <w:jc w:val="center"/>
              <w:rPr>
                <w:rFonts w:eastAsia="Times New Roman" w:cstheme="minorHAnsi"/>
                <w:b/>
                <w:lang w:val="en-US"/>
              </w:rPr>
            </w:pPr>
            <w:r w:rsidRPr="008A6D51">
              <w:rPr>
                <w:rFonts w:eastAsia="Times New Roman" w:cstheme="minorHAnsi"/>
                <w:b/>
                <w:lang w:val="en-US"/>
              </w:rPr>
              <w:t>Proposed Follow-Up</w:t>
            </w:r>
          </w:p>
          <w:p w14:paraId="1F0C8B4A" w14:textId="77777777" w:rsidR="00345C39" w:rsidRPr="001C3697" w:rsidRDefault="00345C39" w:rsidP="009C72B4">
            <w:pPr>
              <w:jc w:val="center"/>
              <w:rPr>
                <w:rFonts w:eastAsia="Times New Roman" w:cstheme="minorHAnsi"/>
                <w:bCs/>
                <w:iCs/>
                <w:sz w:val="18"/>
                <w:szCs w:val="18"/>
                <w:lang w:val="en-US"/>
              </w:rPr>
            </w:pPr>
            <w:r w:rsidRPr="001C3697">
              <w:rPr>
                <w:rFonts w:eastAsia="Times New Roman" w:cstheme="minorHAnsi"/>
                <w:bCs/>
                <w:iCs/>
                <w:sz w:val="18"/>
                <w:szCs w:val="18"/>
                <w:lang w:val="en-US"/>
              </w:rPr>
              <w:t>If no follow-up is recommended, indicate ‘</w:t>
            </w:r>
            <w:r w:rsidRPr="001C3697">
              <w:rPr>
                <w:rFonts w:eastAsia="Times New Roman" w:cstheme="minorHAnsi"/>
                <w:bCs/>
                <w:iCs/>
                <w:sz w:val="18"/>
                <w:szCs w:val="18"/>
                <w:u w:val="single"/>
                <w:lang w:val="en-US"/>
              </w:rPr>
              <w:t>No follow-up report is required</w:t>
            </w:r>
            <w:r w:rsidRPr="001C3697">
              <w:rPr>
                <w:rFonts w:eastAsia="Times New Roman" w:cstheme="minorHAnsi"/>
                <w:bCs/>
                <w:iCs/>
                <w:sz w:val="18"/>
                <w:szCs w:val="18"/>
                <w:lang w:val="en-US"/>
              </w:rPr>
              <w:t>’ and provide rationale</w:t>
            </w:r>
          </w:p>
        </w:tc>
        <w:tc>
          <w:tcPr>
            <w:tcW w:w="1530" w:type="dxa"/>
            <w:shd w:val="clear" w:color="auto" w:fill="BFBFBF" w:themeFill="background1" w:themeFillShade="BF"/>
          </w:tcPr>
          <w:p w14:paraId="3F485114" w14:textId="77777777" w:rsidR="00345C39" w:rsidRPr="008A6D51" w:rsidRDefault="00345C39" w:rsidP="009C72B4">
            <w:pPr>
              <w:jc w:val="center"/>
              <w:rPr>
                <w:rFonts w:eastAsia="Times New Roman" w:cstheme="minorHAnsi"/>
                <w:b/>
                <w:iCs/>
                <w:lang w:val="en-US"/>
              </w:rPr>
            </w:pPr>
            <w:r w:rsidRPr="008A6D51">
              <w:rPr>
                <w:rFonts w:eastAsia="Times New Roman" w:cstheme="minorHAnsi"/>
                <w:b/>
                <w:iCs/>
                <w:lang w:val="en-US"/>
              </w:rPr>
              <w:t>Specific Timeline</w:t>
            </w:r>
          </w:p>
          <w:p w14:paraId="545B32C6" w14:textId="77777777" w:rsidR="00345C39" w:rsidRPr="001C3697" w:rsidRDefault="00345C39" w:rsidP="009C72B4">
            <w:pPr>
              <w:jc w:val="center"/>
              <w:rPr>
                <w:rFonts w:eastAsia="Times New Roman" w:cstheme="minorHAnsi"/>
                <w:b/>
                <w:iCs/>
                <w:sz w:val="18"/>
                <w:szCs w:val="18"/>
                <w:lang w:val="en-US"/>
              </w:rPr>
            </w:pPr>
            <w:r w:rsidRPr="001C3697">
              <w:rPr>
                <w:rFonts w:eastAsia="Times New Roman" w:cstheme="minorHAnsi"/>
                <w:bCs/>
                <w:iCs/>
                <w:sz w:val="18"/>
                <w:szCs w:val="18"/>
                <w:lang w:val="en-US"/>
              </w:rPr>
              <w:t xml:space="preserve">Indicate </w:t>
            </w:r>
            <w:r w:rsidRPr="001C3697">
              <w:rPr>
                <w:rFonts w:eastAsia="Times New Roman" w:cstheme="minorHAnsi"/>
                <w:bCs/>
                <w:iCs/>
                <w:sz w:val="18"/>
                <w:szCs w:val="18"/>
                <w:u w:val="single"/>
                <w:lang w:val="en-US"/>
              </w:rPr>
              <w:t>specific timeline</w:t>
            </w:r>
            <w:r w:rsidRPr="001C3697">
              <w:rPr>
                <w:rFonts w:eastAsia="Times New Roman" w:cstheme="minorHAnsi"/>
                <w:bCs/>
                <w:iCs/>
                <w:sz w:val="18"/>
                <w:szCs w:val="18"/>
                <w:lang w:val="en-US"/>
              </w:rPr>
              <w:t xml:space="preserve"> for addressing or completing recommendation</w:t>
            </w:r>
          </w:p>
        </w:tc>
        <w:tc>
          <w:tcPr>
            <w:tcW w:w="1656" w:type="dxa"/>
            <w:shd w:val="clear" w:color="auto" w:fill="BFBFBF" w:themeFill="background1" w:themeFillShade="BF"/>
            <w:vAlign w:val="center"/>
          </w:tcPr>
          <w:p w14:paraId="49B7ACD9" w14:textId="77777777" w:rsidR="00345C39" w:rsidRPr="008A6D51" w:rsidRDefault="00345C39" w:rsidP="009C72B4">
            <w:pPr>
              <w:jc w:val="center"/>
              <w:rPr>
                <w:rFonts w:eastAsia="Times New Roman" w:cstheme="minorHAnsi"/>
                <w:b/>
                <w:lang w:val="en-US"/>
              </w:rPr>
            </w:pPr>
            <w:r w:rsidRPr="008A6D51">
              <w:rPr>
                <w:rFonts w:eastAsia="Times New Roman" w:cstheme="minorHAnsi"/>
                <w:b/>
                <w:lang w:val="en-US"/>
              </w:rPr>
              <w:t>Position Responsible for Leading Follow-up</w:t>
            </w:r>
          </w:p>
        </w:tc>
      </w:tr>
      <w:tr w:rsidR="00345C39" w:rsidRPr="008A6D51" w14:paraId="6A911530" w14:textId="77777777" w:rsidTr="00A02FB4">
        <w:tc>
          <w:tcPr>
            <w:tcW w:w="3415" w:type="dxa"/>
            <w:shd w:val="clear" w:color="auto" w:fill="FFFFFF" w:themeFill="background1"/>
          </w:tcPr>
          <w:p w14:paraId="0412DDD1" w14:textId="77777777" w:rsidR="00345C39" w:rsidRPr="00782D52" w:rsidRDefault="00345C39" w:rsidP="009C72B4">
            <w:pPr>
              <w:pStyle w:val="Default"/>
              <w:rPr>
                <w:rFonts w:asciiTheme="minorHAnsi" w:eastAsia="Times New Roman" w:hAnsiTheme="minorHAnsi" w:cs="Arial"/>
                <w:b/>
                <w:bCs/>
                <w:color w:val="auto"/>
                <w:sz w:val="22"/>
                <w:szCs w:val="22"/>
                <w:lang w:val="en-CA"/>
              </w:rPr>
            </w:pPr>
            <w:r w:rsidRPr="00782D52">
              <w:rPr>
                <w:rFonts w:asciiTheme="minorHAnsi" w:eastAsia="Times New Roman" w:hAnsiTheme="minorHAnsi" w:cs="Arial"/>
                <w:b/>
                <w:bCs/>
                <w:color w:val="auto"/>
                <w:sz w:val="22"/>
                <w:szCs w:val="22"/>
                <w:lang w:val="en-CA"/>
              </w:rPr>
              <w:t>Recommendation 1</w:t>
            </w:r>
          </w:p>
          <w:p w14:paraId="62D45A8A" w14:textId="77777777" w:rsidR="00345C39" w:rsidRPr="003E0E83" w:rsidRDefault="00345C39" w:rsidP="009C72B4">
            <w:pPr>
              <w:tabs>
                <w:tab w:val="left" w:pos="744"/>
              </w:tabs>
              <w:rPr>
                <w:bCs/>
              </w:rPr>
            </w:pPr>
            <w:r w:rsidRPr="003E0E83">
              <w:rPr>
                <w:bCs/>
              </w:rPr>
              <w:t>That the Programs pursue more avenues for cross-listing of courses, collaboration and joint appointments with other programs, specifically, but not exclusively in the area of Indigenous.</w:t>
            </w:r>
          </w:p>
          <w:p w14:paraId="07A24225" w14:textId="1E9980AD" w:rsidR="00345C39" w:rsidRPr="00782D52" w:rsidRDefault="00345C39" w:rsidP="009C72B4">
            <w:pPr>
              <w:pStyle w:val="Default"/>
              <w:rPr>
                <w:rFonts w:asciiTheme="minorHAnsi" w:eastAsia="Times New Roman" w:hAnsiTheme="minorHAnsi" w:cs="Arial"/>
                <w:b/>
                <w:bCs/>
                <w:color w:val="auto"/>
                <w:sz w:val="22"/>
                <w:szCs w:val="22"/>
                <w:lang w:val="en-CA"/>
              </w:rPr>
            </w:pPr>
          </w:p>
        </w:tc>
        <w:tc>
          <w:tcPr>
            <w:tcW w:w="3600" w:type="dxa"/>
            <w:shd w:val="clear" w:color="auto" w:fill="FFFFFF" w:themeFill="background1"/>
          </w:tcPr>
          <w:p w14:paraId="76D02908" w14:textId="77777777" w:rsidR="00345C39" w:rsidRDefault="00345C39" w:rsidP="009C72B4">
            <w:pPr>
              <w:rPr>
                <w:rFonts w:eastAsia="Times New Roman" w:cstheme="minorHAnsi"/>
                <w:bCs/>
                <w:lang w:val="en-US"/>
              </w:rPr>
            </w:pPr>
            <w:r>
              <w:rPr>
                <w:rFonts w:eastAsia="Times New Roman" w:cstheme="minorHAnsi"/>
                <w:bCs/>
                <w:lang w:val="en-US"/>
              </w:rPr>
              <w:t>The Program should seek out opportunities for collaboration and course cross-listings.</w:t>
            </w:r>
          </w:p>
          <w:p w14:paraId="2AC2FC76" w14:textId="77777777" w:rsidR="00345C39" w:rsidRDefault="00345C39" w:rsidP="009C72B4">
            <w:pPr>
              <w:rPr>
                <w:rFonts w:eastAsia="Times New Roman" w:cstheme="minorHAnsi"/>
                <w:bCs/>
                <w:lang w:val="en-US"/>
              </w:rPr>
            </w:pPr>
          </w:p>
          <w:p w14:paraId="155C0BB8" w14:textId="7C310F3B" w:rsidR="00345C39" w:rsidRDefault="00345C39" w:rsidP="009C72B4">
            <w:pPr>
              <w:rPr>
                <w:rFonts w:eastAsia="Times New Roman" w:cstheme="minorHAnsi"/>
                <w:bCs/>
                <w:lang w:val="en-US"/>
              </w:rPr>
            </w:pPr>
            <w:r>
              <w:rPr>
                <w:rFonts w:eastAsia="Times New Roman" w:cstheme="minorHAnsi"/>
                <w:bCs/>
                <w:lang w:val="en-US"/>
              </w:rPr>
              <w:t xml:space="preserve">The Implementation Report </w:t>
            </w:r>
            <w:r w:rsidR="00D74964">
              <w:rPr>
                <w:rFonts w:eastAsia="Times New Roman" w:cstheme="minorHAnsi"/>
                <w:bCs/>
                <w:lang w:val="en-US"/>
              </w:rPr>
              <w:t>will</w:t>
            </w:r>
            <w:r>
              <w:rPr>
                <w:rFonts w:eastAsia="Times New Roman" w:cstheme="minorHAnsi"/>
                <w:bCs/>
                <w:lang w:val="en-US"/>
              </w:rPr>
              <w:t xml:space="preserve"> outline any new collaborations and cross-listed courses.</w:t>
            </w:r>
          </w:p>
          <w:p w14:paraId="073A44F3" w14:textId="77777777" w:rsidR="00345C39" w:rsidRPr="001C3697" w:rsidRDefault="00345C39" w:rsidP="009C72B4">
            <w:pPr>
              <w:rPr>
                <w:rFonts w:eastAsia="Times New Roman" w:cstheme="minorHAnsi"/>
                <w:bCs/>
                <w:lang w:val="en-US"/>
              </w:rPr>
            </w:pPr>
          </w:p>
        </w:tc>
        <w:tc>
          <w:tcPr>
            <w:tcW w:w="1530" w:type="dxa"/>
            <w:shd w:val="clear" w:color="auto" w:fill="FFFFFF" w:themeFill="background1"/>
          </w:tcPr>
          <w:p w14:paraId="6173CD1B" w14:textId="77777777" w:rsidR="00345C39" w:rsidRPr="00782D52" w:rsidRDefault="00345C39" w:rsidP="009C72B4">
            <w:pPr>
              <w:rPr>
                <w:rFonts w:eastAsia="Times New Roman" w:cstheme="minorHAnsi"/>
                <w:bCs/>
                <w:iCs/>
                <w:lang w:val="en-US"/>
              </w:rPr>
            </w:pPr>
            <w:r>
              <w:rPr>
                <w:rFonts w:eastAsia="Times New Roman" w:cstheme="minorHAnsi"/>
                <w:bCs/>
                <w:iCs/>
                <w:lang w:val="en-US"/>
              </w:rPr>
              <w:t>Ongoing; update to be provided by May 1, 2024</w:t>
            </w:r>
          </w:p>
        </w:tc>
        <w:tc>
          <w:tcPr>
            <w:tcW w:w="1656" w:type="dxa"/>
            <w:shd w:val="clear" w:color="auto" w:fill="FFFFFF" w:themeFill="background1"/>
          </w:tcPr>
          <w:p w14:paraId="329072CE" w14:textId="77777777" w:rsidR="00345C39" w:rsidRPr="00782D52" w:rsidRDefault="00345C39" w:rsidP="009C72B4">
            <w:pPr>
              <w:rPr>
                <w:rFonts w:eastAsia="Times New Roman" w:cstheme="minorHAnsi"/>
                <w:bCs/>
                <w:lang w:val="en-US"/>
              </w:rPr>
            </w:pPr>
            <w:r>
              <w:rPr>
                <w:rFonts w:eastAsia="Times New Roman" w:cstheme="minorHAnsi"/>
                <w:bCs/>
                <w:lang w:val="en-US"/>
              </w:rPr>
              <w:t>Program Director</w:t>
            </w:r>
          </w:p>
        </w:tc>
      </w:tr>
      <w:tr w:rsidR="00345C39" w:rsidRPr="008A6D51" w14:paraId="07B225B1" w14:textId="77777777" w:rsidTr="00A02FB4">
        <w:tc>
          <w:tcPr>
            <w:tcW w:w="3415" w:type="dxa"/>
            <w:shd w:val="clear" w:color="auto" w:fill="FFFFFF" w:themeFill="background1"/>
          </w:tcPr>
          <w:p w14:paraId="5AE6AFCC" w14:textId="77777777" w:rsidR="00345C39" w:rsidRPr="00782D52" w:rsidRDefault="00345C39" w:rsidP="009C72B4">
            <w:pPr>
              <w:pStyle w:val="Default"/>
              <w:rPr>
                <w:rFonts w:asciiTheme="minorHAnsi" w:eastAsia="Times New Roman" w:hAnsiTheme="minorHAnsi" w:cs="Arial"/>
                <w:b/>
                <w:bCs/>
                <w:color w:val="auto"/>
                <w:sz w:val="22"/>
                <w:szCs w:val="22"/>
                <w:lang w:val="en-CA"/>
              </w:rPr>
            </w:pPr>
            <w:r w:rsidRPr="00782D52">
              <w:rPr>
                <w:rFonts w:asciiTheme="minorHAnsi" w:eastAsia="Times New Roman" w:hAnsiTheme="minorHAnsi" w:cs="Arial"/>
                <w:b/>
                <w:bCs/>
                <w:color w:val="auto"/>
                <w:sz w:val="22"/>
                <w:szCs w:val="22"/>
                <w:lang w:val="en-CA"/>
              </w:rPr>
              <w:t>Recommendation 2</w:t>
            </w:r>
          </w:p>
          <w:p w14:paraId="3D50EB2E" w14:textId="7E0CE456" w:rsidR="00345C39" w:rsidRDefault="00345C39" w:rsidP="009C72B4">
            <w:pPr>
              <w:tabs>
                <w:tab w:val="left" w:pos="744"/>
              </w:tabs>
              <w:rPr>
                <w:rFonts w:eastAsia="Times New Roman" w:cs="Arial"/>
              </w:rPr>
            </w:pPr>
            <w:r w:rsidRPr="003E0E83">
              <w:rPr>
                <w:rFonts w:eastAsia="Times New Roman" w:cs="Arial"/>
              </w:rPr>
              <w:t>That an additional tenure-track be hired to fill the need for IBPOC perspectives in Cultural Studies for which there is considerable student demand.</w:t>
            </w:r>
          </w:p>
          <w:p w14:paraId="4FA0A310" w14:textId="77777777" w:rsidR="001D7ED1" w:rsidRDefault="001D7ED1" w:rsidP="009C72B4">
            <w:pPr>
              <w:tabs>
                <w:tab w:val="left" w:pos="744"/>
              </w:tabs>
            </w:pPr>
          </w:p>
          <w:p w14:paraId="2D08AC7C" w14:textId="211F0008" w:rsidR="000F0A86" w:rsidRPr="003E0E83" w:rsidRDefault="000F0A86" w:rsidP="009C72B4">
            <w:pPr>
              <w:tabs>
                <w:tab w:val="left" w:pos="744"/>
              </w:tabs>
            </w:pPr>
          </w:p>
        </w:tc>
        <w:tc>
          <w:tcPr>
            <w:tcW w:w="3600" w:type="dxa"/>
            <w:shd w:val="clear" w:color="auto" w:fill="FFFFFF" w:themeFill="background1"/>
          </w:tcPr>
          <w:p w14:paraId="40CDCA84" w14:textId="77777777" w:rsidR="00345C39" w:rsidRDefault="00345C39" w:rsidP="009C72B4">
            <w:pPr>
              <w:contextualSpacing/>
              <w:rPr>
                <w:rFonts w:cstheme="minorHAnsi"/>
              </w:rPr>
            </w:pPr>
            <w:r>
              <w:rPr>
                <w:rFonts w:eastAsia="Times New Roman" w:cstheme="minorHAnsi"/>
                <w:bCs/>
                <w:iCs/>
                <w:lang w:val="en-US"/>
              </w:rPr>
              <w:t>This falls outside the purview of this review.</w:t>
            </w:r>
          </w:p>
          <w:p w14:paraId="31DF1002" w14:textId="77777777" w:rsidR="00345C39" w:rsidRDefault="00345C39" w:rsidP="009C72B4">
            <w:pPr>
              <w:contextualSpacing/>
              <w:rPr>
                <w:rFonts w:cstheme="minorHAnsi"/>
              </w:rPr>
            </w:pPr>
          </w:p>
          <w:p w14:paraId="2605D271" w14:textId="1D94EE4A" w:rsidR="00345C39" w:rsidRPr="00A40E77" w:rsidRDefault="00345C39" w:rsidP="001D7ED1">
            <w:pPr>
              <w:contextualSpacing/>
              <w:rPr>
                <w:rFonts w:eastAsia="Times New Roman" w:cstheme="minorHAnsi"/>
                <w:bCs/>
              </w:rPr>
            </w:pPr>
            <w:r w:rsidRPr="0066594E">
              <w:rPr>
                <w:rFonts w:cstheme="minorHAnsi"/>
              </w:rPr>
              <w:t>Faculty renewal is part of the ongoing academic planning and budget processes, and takes place through discussions with Deans.</w:t>
            </w:r>
          </w:p>
        </w:tc>
        <w:tc>
          <w:tcPr>
            <w:tcW w:w="1530" w:type="dxa"/>
            <w:shd w:val="clear" w:color="auto" w:fill="D9D9D9" w:themeFill="background1" w:themeFillShade="D9"/>
          </w:tcPr>
          <w:p w14:paraId="4866F79E" w14:textId="77777777" w:rsidR="00345C39" w:rsidRPr="00782D52" w:rsidRDefault="00345C39" w:rsidP="009C72B4">
            <w:pPr>
              <w:rPr>
                <w:rFonts w:eastAsia="Times New Roman" w:cstheme="minorHAnsi"/>
                <w:bCs/>
                <w:iCs/>
                <w:lang w:val="en-US"/>
              </w:rPr>
            </w:pPr>
          </w:p>
        </w:tc>
        <w:tc>
          <w:tcPr>
            <w:tcW w:w="1656" w:type="dxa"/>
            <w:shd w:val="clear" w:color="auto" w:fill="D9D9D9" w:themeFill="background1" w:themeFillShade="D9"/>
          </w:tcPr>
          <w:p w14:paraId="31363593" w14:textId="77777777" w:rsidR="00345C39" w:rsidRPr="00782D52" w:rsidRDefault="00345C39" w:rsidP="009C72B4">
            <w:pPr>
              <w:rPr>
                <w:rFonts w:eastAsia="Times New Roman" w:cstheme="minorHAnsi"/>
                <w:bCs/>
                <w:lang w:val="en-US"/>
              </w:rPr>
            </w:pPr>
            <w:r>
              <w:rPr>
                <w:rFonts w:eastAsia="Times New Roman" w:cstheme="minorHAnsi"/>
                <w:bCs/>
                <w:lang w:val="en-US"/>
              </w:rPr>
              <w:t xml:space="preserve"> </w:t>
            </w:r>
          </w:p>
        </w:tc>
      </w:tr>
      <w:tr w:rsidR="00345C39" w:rsidRPr="008A6D51" w14:paraId="58CE10A5" w14:textId="77777777" w:rsidTr="00A02FB4">
        <w:tc>
          <w:tcPr>
            <w:tcW w:w="3415" w:type="dxa"/>
            <w:shd w:val="clear" w:color="auto" w:fill="FFFFFF" w:themeFill="background1"/>
          </w:tcPr>
          <w:p w14:paraId="585CB03F" w14:textId="77777777" w:rsidR="00345C39" w:rsidRPr="00782D52" w:rsidRDefault="00345C39" w:rsidP="009C72B4">
            <w:pPr>
              <w:pStyle w:val="Default"/>
              <w:rPr>
                <w:rFonts w:asciiTheme="minorHAnsi" w:eastAsia="Times New Roman" w:hAnsiTheme="minorHAnsi" w:cs="Arial"/>
                <w:b/>
                <w:bCs/>
                <w:color w:val="auto"/>
                <w:sz w:val="22"/>
                <w:szCs w:val="22"/>
                <w:lang w:val="en-CA"/>
              </w:rPr>
            </w:pPr>
            <w:r w:rsidRPr="00782D52">
              <w:rPr>
                <w:rFonts w:asciiTheme="minorHAnsi" w:eastAsia="Times New Roman" w:hAnsiTheme="minorHAnsi" w:cs="Arial"/>
                <w:b/>
                <w:bCs/>
                <w:color w:val="auto"/>
                <w:sz w:val="22"/>
                <w:szCs w:val="22"/>
                <w:lang w:val="en-CA"/>
              </w:rPr>
              <w:t>Recommendation 3</w:t>
            </w:r>
          </w:p>
          <w:p w14:paraId="76E23C85" w14:textId="77777777" w:rsidR="00345C39" w:rsidRDefault="00345C39" w:rsidP="009C72B4">
            <w:pPr>
              <w:pStyle w:val="Default"/>
              <w:rPr>
                <w:rFonts w:eastAsia="Times New Roman" w:cs="Arial"/>
                <w:sz w:val="22"/>
                <w:szCs w:val="22"/>
              </w:rPr>
            </w:pPr>
            <w:r w:rsidRPr="003E0E83">
              <w:rPr>
                <w:rFonts w:asciiTheme="minorHAnsi" w:eastAsia="Times New Roman" w:hAnsiTheme="minorHAnsi" w:cs="Arial"/>
                <w:color w:val="auto"/>
                <w:sz w:val="22"/>
                <w:szCs w:val="22"/>
                <w:lang w:val="en-CA"/>
              </w:rPr>
              <w:t>That the LTA position in Media Studies be converted into a tenure-track position.</w:t>
            </w:r>
            <w:r w:rsidRPr="003E0E83">
              <w:rPr>
                <w:rFonts w:eastAsia="Times New Roman" w:cs="Arial"/>
                <w:sz w:val="22"/>
                <w:szCs w:val="22"/>
              </w:rPr>
              <w:t xml:space="preserve"> </w:t>
            </w:r>
          </w:p>
          <w:p w14:paraId="6038C023" w14:textId="77777777" w:rsidR="00345C39" w:rsidRPr="008A6D51" w:rsidRDefault="00345C39" w:rsidP="009C72B4">
            <w:pPr>
              <w:autoSpaceDE w:val="0"/>
              <w:autoSpaceDN w:val="0"/>
              <w:adjustRightInd w:val="0"/>
              <w:rPr>
                <w:rFonts w:eastAsia="Times New Roman" w:cstheme="minorHAnsi"/>
                <w:b/>
                <w:lang w:val="en-US"/>
              </w:rPr>
            </w:pPr>
          </w:p>
        </w:tc>
        <w:tc>
          <w:tcPr>
            <w:tcW w:w="3600" w:type="dxa"/>
            <w:shd w:val="clear" w:color="auto" w:fill="FFFFFF" w:themeFill="background1"/>
          </w:tcPr>
          <w:p w14:paraId="7C2FE86F" w14:textId="3911BC00" w:rsidR="00345C39" w:rsidRDefault="00345C39" w:rsidP="009C72B4">
            <w:pPr>
              <w:rPr>
                <w:rFonts w:eastAsia="Times New Roman" w:cstheme="minorHAnsi"/>
                <w:bCs/>
                <w:lang w:val="en-US"/>
              </w:rPr>
            </w:pPr>
            <w:r>
              <w:rPr>
                <w:rFonts w:eastAsia="Times New Roman" w:cstheme="minorHAnsi"/>
                <w:bCs/>
                <w:lang w:val="en-US"/>
              </w:rPr>
              <w:t xml:space="preserve">No </w:t>
            </w:r>
            <w:r w:rsidR="00A34F38">
              <w:rPr>
                <w:rFonts w:eastAsia="Times New Roman" w:cstheme="minorHAnsi"/>
                <w:bCs/>
                <w:lang w:val="en-US"/>
              </w:rPr>
              <w:t>follow-up</w:t>
            </w:r>
            <w:r>
              <w:rPr>
                <w:rFonts w:eastAsia="Times New Roman" w:cstheme="minorHAnsi"/>
                <w:bCs/>
                <w:lang w:val="en-US"/>
              </w:rPr>
              <w:t xml:space="preserve"> is required.</w:t>
            </w:r>
          </w:p>
          <w:p w14:paraId="54F4F5D7" w14:textId="77777777" w:rsidR="00345C39" w:rsidRDefault="00345C39" w:rsidP="009C72B4">
            <w:pPr>
              <w:rPr>
                <w:rFonts w:eastAsia="Times New Roman" w:cstheme="minorHAnsi"/>
                <w:bCs/>
                <w:lang w:val="en-US"/>
              </w:rPr>
            </w:pPr>
          </w:p>
          <w:p w14:paraId="54881B56" w14:textId="77777777" w:rsidR="00345C39" w:rsidRPr="00DA0A0F" w:rsidRDefault="00345C39" w:rsidP="009C72B4">
            <w:pPr>
              <w:rPr>
                <w:rFonts w:eastAsia="Times New Roman" w:cstheme="minorHAnsi"/>
                <w:bCs/>
                <w:lang w:val="en-US"/>
              </w:rPr>
            </w:pPr>
            <w:r>
              <w:rPr>
                <w:rFonts w:eastAsia="Times New Roman" w:cstheme="minorHAnsi"/>
                <w:bCs/>
                <w:lang w:val="en-US"/>
              </w:rPr>
              <w:t>T</w:t>
            </w:r>
            <w:r w:rsidRPr="00782D52">
              <w:rPr>
                <w:rFonts w:eastAsia="Times New Roman" w:cstheme="minorHAnsi"/>
                <w:bCs/>
                <w:lang w:val="en-US"/>
              </w:rPr>
              <w:t xml:space="preserve">he position has </w:t>
            </w:r>
            <w:r>
              <w:rPr>
                <w:rFonts w:eastAsia="Times New Roman" w:cstheme="minorHAnsi"/>
                <w:bCs/>
                <w:lang w:val="en-US"/>
              </w:rPr>
              <w:t xml:space="preserve">already </w:t>
            </w:r>
            <w:r w:rsidRPr="00782D52">
              <w:rPr>
                <w:rFonts w:eastAsia="Times New Roman" w:cstheme="minorHAnsi"/>
                <w:bCs/>
                <w:lang w:val="en-US"/>
              </w:rPr>
              <w:t>been converted.</w:t>
            </w:r>
          </w:p>
          <w:p w14:paraId="048D911B" w14:textId="77777777" w:rsidR="00345C39" w:rsidRPr="00DA0A0F" w:rsidRDefault="00345C39" w:rsidP="009C72B4">
            <w:pPr>
              <w:rPr>
                <w:rFonts w:eastAsia="Times New Roman" w:cstheme="minorHAnsi"/>
                <w:bCs/>
                <w:lang w:val="en-US"/>
              </w:rPr>
            </w:pPr>
          </w:p>
        </w:tc>
        <w:tc>
          <w:tcPr>
            <w:tcW w:w="1530" w:type="dxa"/>
            <w:shd w:val="clear" w:color="auto" w:fill="D9D9D9" w:themeFill="background1" w:themeFillShade="D9"/>
          </w:tcPr>
          <w:p w14:paraId="46046AA3" w14:textId="77777777" w:rsidR="00345C39" w:rsidRPr="00782D52" w:rsidRDefault="00345C39" w:rsidP="009C72B4">
            <w:pPr>
              <w:pStyle w:val="ListParagraph"/>
              <w:rPr>
                <w:rFonts w:eastAsia="Times New Roman" w:cstheme="minorHAnsi"/>
                <w:bCs/>
                <w:iCs/>
                <w:lang w:val="en-US"/>
              </w:rPr>
            </w:pPr>
          </w:p>
          <w:p w14:paraId="327BC10A" w14:textId="77777777" w:rsidR="00345C39" w:rsidRDefault="00345C39" w:rsidP="009C72B4">
            <w:pPr>
              <w:rPr>
                <w:rFonts w:eastAsia="Times New Roman" w:cstheme="minorHAnsi"/>
                <w:bCs/>
                <w:iCs/>
                <w:lang w:val="en-US"/>
              </w:rPr>
            </w:pPr>
          </w:p>
          <w:p w14:paraId="50A95D98" w14:textId="77777777" w:rsidR="00345C39" w:rsidRDefault="00345C39" w:rsidP="009C72B4">
            <w:pPr>
              <w:rPr>
                <w:rFonts w:eastAsia="Times New Roman" w:cstheme="minorHAnsi"/>
                <w:bCs/>
                <w:iCs/>
                <w:lang w:val="en-US"/>
              </w:rPr>
            </w:pPr>
          </w:p>
          <w:p w14:paraId="0C787C92" w14:textId="77777777" w:rsidR="00345C39" w:rsidRPr="001A097B" w:rsidRDefault="00345C39" w:rsidP="009C72B4">
            <w:pPr>
              <w:rPr>
                <w:rFonts w:eastAsia="Times New Roman" w:cstheme="minorHAnsi"/>
                <w:b/>
                <w:iCs/>
                <w:lang w:val="en-US"/>
              </w:rPr>
            </w:pPr>
          </w:p>
        </w:tc>
        <w:tc>
          <w:tcPr>
            <w:tcW w:w="1656" w:type="dxa"/>
            <w:shd w:val="clear" w:color="auto" w:fill="D9D9D9" w:themeFill="background1" w:themeFillShade="D9"/>
          </w:tcPr>
          <w:p w14:paraId="054F932E" w14:textId="77777777" w:rsidR="00345C39" w:rsidRPr="00782D52" w:rsidRDefault="00345C39" w:rsidP="009C72B4">
            <w:pPr>
              <w:rPr>
                <w:rFonts w:eastAsia="Times New Roman" w:cstheme="minorHAnsi"/>
                <w:b/>
                <w:lang w:val="en-US"/>
              </w:rPr>
            </w:pPr>
          </w:p>
        </w:tc>
      </w:tr>
      <w:tr w:rsidR="00345C39" w:rsidRPr="008A6D51" w14:paraId="050153D0" w14:textId="77777777" w:rsidTr="00A02FB4">
        <w:tc>
          <w:tcPr>
            <w:tcW w:w="3415" w:type="dxa"/>
            <w:shd w:val="clear" w:color="auto" w:fill="FFFFFF" w:themeFill="background1"/>
          </w:tcPr>
          <w:p w14:paraId="746167F9" w14:textId="77777777" w:rsidR="00345C39" w:rsidRPr="00782D52" w:rsidRDefault="00345C39" w:rsidP="009C72B4">
            <w:pPr>
              <w:pStyle w:val="Default"/>
              <w:rPr>
                <w:rFonts w:eastAsia="Times New Roman" w:cs="Arial"/>
                <w:b/>
                <w:bCs/>
                <w:sz w:val="22"/>
                <w:szCs w:val="22"/>
              </w:rPr>
            </w:pPr>
            <w:r w:rsidRPr="00782D52">
              <w:rPr>
                <w:rFonts w:eastAsia="Times New Roman" w:cs="Arial"/>
                <w:b/>
                <w:bCs/>
                <w:sz w:val="22"/>
                <w:szCs w:val="22"/>
              </w:rPr>
              <w:t>Recommendation 4</w:t>
            </w:r>
          </w:p>
          <w:p w14:paraId="57DEBA16" w14:textId="77777777" w:rsidR="00345C39" w:rsidRPr="00C05BEE" w:rsidRDefault="00345C39" w:rsidP="009C72B4">
            <w:pPr>
              <w:tabs>
                <w:tab w:val="left" w:pos="744"/>
              </w:tabs>
              <w:rPr>
                <w:rFonts w:cstheme="minorHAnsi"/>
                <w:color w:val="ED7D31" w:themeColor="accent2"/>
              </w:rPr>
            </w:pPr>
            <w:r w:rsidRPr="00042EE7">
              <w:rPr>
                <w:rFonts w:eastAsia="Times New Roman" w:cs="Arial"/>
              </w:rPr>
              <w:t xml:space="preserve">That </w:t>
            </w:r>
            <w:r w:rsidRPr="00042EE7">
              <w:t>the Programs, in partnership with Graduate Studies, develop a long-term plan for supporting research-creation and media arts in terms of facilities, space, faculty complement, community partnerships, and standards for evaluation.</w:t>
            </w:r>
          </w:p>
        </w:tc>
        <w:tc>
          <w:tcPr>
            <w:tcW w:w="3600" w:type="dxa"/>
            <w:shd w:val="clear" w:color="auto" w:fill="FFFFFF" w:themeFill="background1"/>
          </w:tcPr>
          <w:p w14:paraId="1695B6EF" w14:textId="08CFB1E6" w:rsidR="00345C39" w:rsidRDefault="00345C39" w:rsidP="009C72B4">
            <w:pPr>
              <w:rPr>
                <w:rFonts w:eastAsia="Times New Roman" w:cstheme="minorHAnsi"/>
                <w:bCs/>
                <w:lang w:val="en-US"/>
              </w:rPr>
            </w:pPr>
            <w:r>
              <w:rPr>
                <w:rFonts w:eastAsia="Times New Roman" w:cstheme="minorHAnsi"/>
                <w:bCs/>
                <w:lang w:val="en-US"/>
              </w:rPr>
              <w:t>Standards for evaluation and community partnerships should be reviewed by the Program Committee through the lens of providing support for research-creation and media arts.</w:t>
            </w:r>
          </w:p>
          <w:p w14:paraId="22E885E5" w14:textId="77777777" w:rsidR="00102C50" w:rsidRDefault="00102C50" w:rsidP="009C72B4">
            <w:pPr>
              <w:rPr>
                <w:rFonts w:eastAsia="Times New Roman" w:cstheme="minorHAnsi"/>
                <w:bCs/>
                <w:lang w:val="en-US"/>
              </w:rPr>
            </w:pPr>
          </w:p>
          <w:p w14:paraId="3FB82D6D" w14:textId="437E80AF" w:rsidR="00345C39" w:rsidRDefault="00345C39" w:rsidP="009C72B4">
            <w:pPr>
              <w:rPr>
                <w:rFonts w:eastAsia="Times New Roman" w:cstheme="minorHAnsi"/>
                <w:bCs/>
                <w:lang w:val="en-US"/>
              </w:rPr>
            </w:pPr>
            <w:r>
              <w:rPr>
                <w:rFonts w:eastAsia="Times New Roman" w:cstheme="minorHAnsi"/>
                <w:bCs/>
                <w:lang w:val="en-US"/>
              </w:rPr>
              <w:t xml:space="preserve">The Implementation Report </w:t>
            </w:r>
            <w:r w:rsidR="00D74964">
              <w:rPr>
                <w:rFonts w:eastAsia="Times New Roman" w:cstheme="minorHAnsi"/>
                <w:bCs/>
                <w:lang w:val="en-US"/>
              </w:rPr>
              <w:t>will</w:t>
            </w:r>
            <w:r>
              <w:rPr>
                <w:rFonts w:eastAsia="Times New Roman" w:cstheme="minorHAnsi"/>
                <w:bCs/>
                <w:lang w:val="en-US"/>
              </w:rPr>
              <w:t xml:space="preserve"> outline outcomes to support research creation and media arts.  Specifically talk about:</w:t>
            </w:r>
          </w:p>
          <w:p w14:paraId="671BA0AC" w14:textId="77777777" w:rsidR="00B3603C" w:rsidRDefault="00B3603C" w:rsidP="009C72B4">
            <w:pPr>
              <w:rPr>
                <w:rFonts w:eastAsia="Times New Roman" w:cstheme="minorHAnsi"/>
                <w:bCs/>
                <w:lang w:val="en-US"/>
              </w:rPr>
            </w:pPr>
          </w:p>
          <w:p w14:paraId="17B37854" w14:textId="77777777" w:rsidR="00345C39" w:rsidRDefault="00345C39" w:rsidP="00345C39">
            <w:pPr>
              <w:pStyle w:val="ListParagraph"/>
              <w:numPr>
                <w:ilvl w:val="0"/>
                <w:numId w:val="30"/>
              </w:numPr>
              <w:ind w:left="311" w:hanging="284"/>
              <w:rPr>
                <w:rFonts w:cstheme="minorHAnsi"/>
                <w:bCs/>
              </w:rPr>
            </w:pPr>
            <w:r>
              <w:rPr>
                <w:rFonts w:cstheme="minorHAnsi"/>
                <w:bCs/>
              </w:rPr>
              <w:lastRenderedPageBreak/>
              <w:t>Areas of development</w:t>
            </w:r>
          </w:p>
          <w:p w14:paraId="5B1BFE2A" w14:textId="77777777" w:rsidR="00345C39" w:rsidRPr="002A561B" w:rsidRDefault="00345C39" w:rsidP="00345C39">
            <w:pPr>
              <w:pStyle w:val="ListParagraph"/>
              <w:numPr>
                <w:ilvl w:val="0"/>
                <w:numId w:val="30"/>
              </w:numPr>
              <w:ind w:left="311" w:hanging="284"/>
              <w:rPr>
                <w:rFonts w:eastAsia="Times New Roman" w:cstheme="minorHAnsi"/>
                <w:bCs/>
                <w:lang w:val="en-US"/>
              </w:rPr>
            </w:pPr>
            <w:r>
              <w:rPr>
                <w:rFonts w:cstheme="minorHAnsi"/>
                <w:bCs/>
              </w:rPr>
              <w:t>Partnerships and collaborative</w:t>
            </w:r>
            <w:r w:rsidRPr="002A561B">
              <w:rPr>
                <w:rFonts w:cstheme="minorHAnsi"/>
                <w:bCs/>
              </w:rPr>
              <w:t xml:space="preserve"> opportunities</w:t>
            </w:r>
          </w:p>
          <w:p w14:paraId="5BF26E51" w14:textId="77777777" w:rsidR="00345C39" w:rsidRPr="00782D52" w:rsidRDefault="00345C39" w:rsidP="009C72B4">
            <w:pPr>
              <w:rPr>
                <w:rFonts w:eastAsia="Times New Roman" w:cstheme="minorHAnsi"/>
                <w:bCs/>
                <w:lang w:val="en-US"/>
              </w:rPr>
            </w:pPr>
          </w:p>
        </w:tc>
        <w:tc>
          <w:tcPr>
            <w:tcW w:w="1530" w:type="dxa"/>
            <w:shd w:val="clear" w:color="auto" w:fill="FFFFFF" w:themeFill="background1"/>
          </w:tcPr>
          <w:p w14:paraId="7E7F0A30" w14:textId="6FA8DDE5" w:rsidR="00345C39" w:rsidRPr="00782D52" w:rsidRDefault="00345C39" w:rsidP="009C72B4">
            <w:pPr>
              <w:rPr>
                <w:rFonts w:eastAsia="Times New Roman" w:cstheme="minorHAnsi"/>
                <w:bCs/>
                <w:iCs/>
                <w:lang w:val="en-US"/>
              </w:rPr>
            </w:pPr>
            <w:r>
              <w:rPr>
                <w:rFonts w:eastAsia="Times New Roman" w:cstheme="minorHAnsi"/>
                <w:bCs/>
                <w:iCs/>
                <w:lang w:val="en-US"/>
              </w:rPr>
              <w:lastRenderedPageBreak/>
              <w:t>Ongoing; update to be provided by May 1, 2024</w:t>
            </w:r>
          </w:p>
        </w:tc>
        <w:tc>
          <w:tcPr>
            <w:tcW w:w="1656" w:type="dxa"/>
            <w:shd w:val="clear" w:color="auto" w:fill="FFFFFF" w:themeFill="background1"/>
          </w:tcPr>
          <w:p w14:paraId="6AB6E1CD" w14:textId="77777777" w:rsidR="00345C39" w:rsidRPr="00782D52" w:rsidRDefault="00345C39" w:rsidP="009C72B4">
            <w:pPr>
              <w:rPr>
                <w:rFonts w:eastAsia="Times New Roman" w:cstheme="minorHAnsi"/>
                <w:bCs/>
                <w:lang w:val="en-US"/>
              </w:rPr>
            </w:pPr>
            <w:r>
              <w:rPr>
                <w:rFonts w:eastAsia="Times New Roman" w:cstheme="minorHAnsi"/>
                <w:bCs/>
                <w:lang w:val="en-US"/>
              </w:rPr>
              <w:t>Program Director</w:t>
            </w:r>
          </w:p>
        </w:tc>
      </w:tr>
      <w:tr w:rsidR="00345C39" w:rsidRPr="008A6D51" w14:paraId="062748F5" w14:textId="77777777" w:rsidTr="00A02FB4">
        <w:tc>
          <w:tcPr>
            <w:tcW w:w="3415" w:type="dxa"/>
            <w:shd w:val="clear" w:color="auto" w:fill="FFFFFF" w:themeFill="background1"/>
          </w:tcPr>
          <w:p w14:paraId="1EF8F9FA" w14:textId="77777777" w:rsidR="00345C39" w:rsidRPr="00782D52" w:rsidRDefault="00345C39" w:rsidP="009C72B4">
            <w:pPr>
              <w:pStyle w:val="Default"/>
              <w:rPr>
                <w:rFonts w:asciiTheme="minorHAnsi" w:eastAsia="Times New Roman" w:hAnsiTheme="minorHAnsi" w:cs="Arial"/>
                <w:b/>
                <w:bCs/>
                <w:color w:val="auto"/>
                <w:sz w:val="22"/>
                <w:szCs w:val="22"/>
                <w:lang w:val="en-CA"/>
              </w:rPr>
            </w:pPr>
            <w:r w:rsidRPr="00782D52">
              <w:rPr>
                <w:rFonts w:asciiTheme="minorHAnsi" w:eastAsia="Times New Roman" w:hAnsiTheme="minorHAnsi" w:cs="Arial"/>
                <w:b/>
                <w:bCs/>
                <w:color w:val="auto"/>
                <w:sz w:val="22"/>
                <w:szCs w:val="22"/>
                <w:lang w:val="en-CA"/>
              </w:rPr>
              <w:t>Recommendation 5</w:t>
            </w:r>
          </w:p>
          <w:p w14:paraId="509AB420" w14:textId="77777777" w:rsidR="00345C39" w:rsidRPr="00042EE7" w:rsidRDefault="00345C39" w:rsidP="009C72B4">
            <w:pPr>
              <w:tabs>
                <w:tab w:val="left" w:pos="744"/>
              </w:tabs>
              <w:rPr>
                <w:bCs/>
              </w:rPr>
            </w:pPr>
            <w:r w:rsidRPr="00042EE7">
              <w:rPr>
                <w:bCs/>
              </w:rPr>
              <w:t>That the Programs place strong emphasis on the cultivation and support of partnerships with community organizations, and that students at both the MA and PhD levels be encouraged to engage in public-facing scholarship as part of their degree programs.</w:t>
            </w:r>
          </w:p>
          <w:p w14:paraId="59FD1454" w14:textId="77777777" w:rsidR="00345C39" w:rsidRPr="00042EE7" w:rsidRDefault="00345C39" w:rsidP="009C72B4">
            <w:pPr>
              <w:pStyle w:val="Default"/>
              <w:rPr>
                <w:rFonts w:eastAsia="Times New Roman" w:cs="Arial"/>
                <w:sz w:val="22"/>
                <w:szCs w:val="22"/>
              </w:rPr>
            </w:pPr>
          </w:p>
        </w:tc>
        <w:tc>
          <w:tcPr>
            <w:tcW w:w="3600" w:type="dxa"/>
            <w:shd w:val="clear" w:color="auto" w:fill="FFFFFF" w:themeFill="background1"/>
          </w:tcPr>
          <w:p w14:paraId="5D01B926" w14:textId="77777777" w:rsidR="00345C39" w:rsidRDefault="00345C39" w:rsidP="009C72B4">
            <w:pPr>
              <w:rPr>
                <w:rFonts w:cstheme="minorHAnsi"/>
                <w:bCs/>
              </w:rPr>
            </w:pPr>
            <w:r>
              <w:rPr>
                <w:rFonts w:cstheme="minorHAnsi"/>
                <w:bCs/>
              </w:rPr>
              <w:t>The Program should investigate ways to promote public-facing scholarship within the degree programs.  Further emphasis on cultivating community partnerships is encouraged.</w:t>
            </w:r>
          </w:p>
          <w:p w14:paraId="2628D075" w14:textId="77777777" w:rsidR="00345C39" w:rsidRDefault="00345C39" w:rsidP="009C72B4">
            <w:pPr>
              <w:rPr>
                <w:rFonts w:eastAsia="Times New Roman" w:cstheme="minorHAnsi"/>
                <w:bCs/>
                <w:lang w:val="en-US"/>
              </w:rPr>
            </w:pPr>
          </w:p>
          <w:p w14:paraId="3A31E65B" w14:textId="040A4EE4" w:rsidR="00345C39" w:rsidRPr="00A92E81" w:rsidRDefault="00345C39" w:rsidP="009C72B4">
            <w:pPr>
              <w:widowControl w:val="0"/>
              <w:contextualSpacing/>
              <w:rPr>
                <w:rFonts w:cstheme="minorHAnsi"/>
                <w:bCs/>
              </w:rPr>
            </w:pPr>
            <w:r w:rsidRPr="00B07238">
              <w:rPr>
                <w:rFonts w:cstheme="minorHAnsi"/>
                <w:bCs/>
              </w:rPr>
              <w:t xml:space="preserve">The Implementation Report will identify </w:t>
            </w:r>
            <w:r>
              <w:rPr>
                <w:rFonts w:cstheme="minorHAnsi"/>
                <w:bCs/>
              </w:rPr>
              <w:t>any new development and support of partnerships, as well as how they have been incorporated into the degree program</w:t>
            </w:r>
            <w:r w:rsidR="00DE23DA">
              <w:rPr>
                <w:rFonts w:cstheme="minorHAnsi"/>
                <w:bCs/>
              </w:rPr>
              <w:t>.</w:t>
            </w:r>
          </w:p>
          <w:p w14:paraId="275F019C" w14:textId="77777777" w:rsidR="00345C39" w:rsidRPr="004F16B8" w:rsidRDefault="00345C39" w:rsidP="009C72B4">
            <w:pPr>
              <w:rPr>
                <w:rFonts w:eastAsia="Times New Roman" w:cstheme="minorHAnsi"/>
                <w:bCs/>
                <w:lang w:val="en-US"/>
              </w:rPr>
            </w:pPr>
          </w:p>
        </w:tc>
        <w:tc>
          <w:tcPr>
            <w:tcW w:w="1530" w:type="dxa"/>
            <w:shd w:val="clear" w:color="auto" w:fill="FFFFFF" w:themeFill="background1"/>
          </w:tcPr>
          <w:p w14:paraId="02CD7B44" w14:textId="4987893E" w:rsidR="00345C39" w:rsidRPr="004F16B8" w:rsidRDefault="00345C39" w:rsidP="009C72B4">
            <w:pPr>
              <w:rPr>
                <w:rFonts w:eastAsia="Times New Roman" w:cstheme="minorHAnsi"/>
                <w:bCs/>
                <w:iCs/>
                <w:lang w:val="en-US"/>
              </w:rPr>
            </w:pPr>
            <w:r>
              <w:rPr>
                <w:rFonts w:eastAsia="Times New Roman" w:cstheme="minorHAnsi"/>
                <w:bCs/>
                <w:iCs/>
                <w:lang w:val="en-US"/>
              </w:rPr>
              <w:t>Ongoing; update to be provided by May 1, 2024</w:t>
            </w:r>
          </w:p>
        </w:tc>
        <w:tc>
          <w:tcPr>
            <w:tcW w:w="1656" w:type="dxa"/>
            <w:shd w:val="clear" w:color="auto" w:fill="FFFFFF" w:themeFill="background1"/>
          </w:tcPr>
          <w:p w14:paraId="1FFE9F05" w14:textId="77777777" w:rsidR="00345C39" w:rsidRPr="004F16B8" w:rsidRDefault="00345C39" w:rsidP="009C72B4">
            <w:pPr>
              <w:rPr>
                <w:rFonts w:eastAsia="Times New Roman" w:cstheme="minorHAnsi"/>
                <w:bCs/>
                <w:lang w:val="en-US"/>
              </w:rPr>
            </w:pPr>
            <w:r w:rsidRPr="004F16B8">
              <w:rPr>
                <w:rFonts w:eastAsia="Times New Roman" w:cstheme="minorHAnsi"/>
                <w:bCs/>
                <w:lang w:val="en-US"/>
              </w:rPr>
              <w:t>Program Director</w:t>
            </w:r>
          </w:p>
        </w:tc>
      </w:tr>
      <w:tr w:rsidR="00345C39" w:rsidRPr="008A6D51" w14:paraId="5104A213" w14:textId="77777777" w:rsidTr="00A02FB4">
        <w:tc>
          <w:tcPr>
            <w:tcW w:w="3415" w:type="dxa"/>
            <w:shd w:val="clear" w:color="auto" w:fill="FFFFFF" w:themeFill="background1"/>
          </w:tcPr>
          <w:p w14:paraId="2C2683B8" w14:textId="77777777" w:rsidR="00345C39" w:rsidRPr="004F16B8" w:rsidRDefault="00345C39" w:rsidP="009C72B4">
            <w:pPr>
              <w:pStyle w:val="Default"/>
              <w:rPr>
                <w:rFonts w:asciiTheme="minorHAnsi" w:eastAsia="Times New Roman" w:hAnsiTheme="minorHAnsi" w:cs="Arial"/>
                <w:b/>
                <w:bCs/>
                <w:color w:val="auto"/>
                <w:sz w:val="22"/>
                <w:szCs w:val="22"/>
                <w:lang w:val="en-CA"/>
              </w:rPr>
            </w:pPr>
            <w:r w:rsidRPr="004F16B8">
              <w:rPr>
                <w:rFonts w:asciiTheme="minorHAnsi" w:eastAsia="Times New Roman" w:hAnsiTheme="minorHAnsi" w:cs="Arial"/>
                <w:b/>
                <w:bCs/>
                <w:color w:val="auto"/>
                <w:sz w:val="22"/>
                <w:szCs w:val="22"/>
                <w:lang w:val="en-CA"/>
              </w:rPr>
              <w:t>Recommendation 6</w:t>
            </w:r>
          </w:p>
          <w:p w14:paraId="5C9803D5" w14:textId="77777777" w:rsidR="00345C39" w:rsidRPr="003E0E83" w:rsidRDefault="00345C39" w:rsidP="009C72B4">
            <w:pPr>
              <w:tabs>
                <w:tab w:val="left" w:pos="744"/>
              </w:tabs>
            </w:pPr>
            <w:r w:rsidRPr="003E0E83">
              <w:rPr>
                <w:rFonts w:eastAsia="Times New Roman" w:cs="Arial"/>
              </w:rPr>
              <w:t xml:space="preserve">That </w:t>
            </w:r>
            <w:r w:rsidRPr="003E0E83">
              <w:t xml:space="preserve">Graduate Studies implement an across-the-board increase to the graduate research fellowship. </w:t>
            </w:r>
          </w:p>
          <w:p w14:paraId="4ED7E1FD" w14:textId="77777777" w:rsidR="00345C39" w:rsidRPr="003E0E83" w:rsidRDefault="00345C39" w:rsidP="009C72B4">
            <w:pPr>
              <w:autoSpaceDE w:val="0"/>
              <w:autoSpaceDN w:val="0"/>
              <w:adjustRightInd w:val="0"/>
              <w:rPr>
                <w:rFonts w:cstheme="minorHAnsi"/>
                <w:b/>
                <w:color w:val="4472C4" w:themeColor="accent5"/>
              </w:rPr>
            </w:pPr>
          </w:p>
        </w:tc>
        <w:tc>
          <w:tcPr>
            <w:tcW w:w="3600" w:type="dxa"/>
            <w:shd w:val="clear" w:color="auto" w:fill="FFFFFF" w:themeFill="background1"/>
          </w:tcPr>
          <w:p w14:paraId="2029DCC0" w14:textId="2FC8657E" w:rsidR="0047248E" w:rsidRPr="001D7ED1" w:rsidRDefault="0047248E" w:rsidP="009C72B4">
            <w:pPr>
              <w:rPr>
                <w:rFonts w:eastAsia="Times New Roman" w:cstheme="minorHAnsi"/>
              </w:rPr>
            </w:pPr>
            <w:r w:rsidRPr="001D7ED1">
              <w:rPr>
                <w:rFonts w:eastAsia="Times New Roman" w:cstheme="minorHAnsi"/>
              </w:rPr>
              <w:t xml:space="preserve">No follow-up </w:t>
            </w:r>
            <w:r w:rsidR="0080646A" w:rsidRPr="001D7ED1">
              <w:rPr>
                <w:rFonts w:eastAsia="Times New Roman" w:cstheme="minorHAnsi"/>
              </w:rPr>
              <w:t xml:space="preserve">is </w:t>
            </w:r>
            <w:r w:rsidRPr="001D7ED1">
              <w:rPr>
                <w:rFonts w:eastAsia="Times New Roman" w:cstheme="minorHAnsi"/>
              </w:rPr>
              <w:t>required.</w:t>
            </w:r>
          </w:p>
          <w:p w14:paraId="60089545" w14:textId="18808EE7" w:rsidR="001D7ED1" w:rsidRPr="001D7ED1" w:rsidRDefault="001D7ED1" w:rsidP="009C72B4">
            <w:pPr>
              <w:rPr>
                <w:rFonts w:eastAsia="Times New Roman" w:cstheme="minorHAnsi"/>
              </w:rPr>
            </w:pPr>
          </w:p>
          <w:p w14:paraId="12BC171B" w14:textId="16F6F376" w:rsidR="0047248E" w:rsidRPr="0047248E" w:rsidRDefault="009C72B4" w:rsidP="009C72B4">
            <w:pPr>
              <w:rPr>
                <w:rFonts w:eastAsia="Times New Roman" w:cstheme="minorHAnsi"/>
              </w:rPr>
            </w:pPr>
            <w:r w:rsidRPr="001D7ED1">
              <w:rPr>
                <w:rFonts w:eastAsia="Times New Roman" w:cstheme="minorHAnsi"/>
              </w:rPr>
              <w:t xml:space="preserve">Graduate </w:t>
            </w:r>
            <w:r w:rsidR="001D7ED1" w:rsidRPr="001D7ED1">
              <w:rPr>
                <w:rFonts w:eastAsia="Times New Roman" w:cstheme="minorHAnsi"/>
              </w:rPr>
              <w:t>s</w:t>
            </w:r>
            <w:r w:rsidRPr="001D7ED1">
              <w:rPr>
                <w:rFonts w:eastAsia="Times New Roman" w:cstheme="minorHAnsi"/>
              </w:rPr>
              <w:t xml:space="preserve">tipends for both MA and PhD students </w:t>
            </w:r>
            <w:r w:rsidR="001D7ED1" w:rsidRPr="001D7ED1">
              <w:rPr>
                <w:rFonts w:eastAsia="Times New Roman" w:cstheme="minorHAnsi"/>
              </w:rPr>
              <w:t xml:space="preserve">will be increased </w:t>
            </w:r>
            <w:r w:rsidRPr="001D7ED1">
              <w:rPr>
                <w:rFonts w:eastAsia="Times New Roman" w:cstheme="minorHAnsi"/>
              </w:rPr>
              <w:t>starting September 2023.</w:t>
            </w:r>
            <w:r w:rsidRPr="0047248E">
              <w:rPr>
                <w:rFonts w:eastAsia="Times New Roman" w:cstheme="minorHAnsi"/>
              </w:rPr>
              <w:t xml:space="preserve">  </w:t>
            </w:r>
          </w:p>
          <w:p w14:paraId="398A67D4" w14:textId="77777777" w:rsidR="00345C39" w:rsidRPr="004F16B8" w:rsidRDefault="00345C39" w:rsidP="009C72B4">
            <w:pPr>
              <w:rPr>
                <w:rFonts w:eastAsia="Times New Roman" w:cstheme="minorHAnsi"/>
                <w:bCs/>
                <w:lang w:val="en-US"/>
              </w:rPr>
            </w:pPr>
          </w:p>
        </w:tc>
        <w:tc>
          <w:tcPr>
            <w:tcW w:w="1530" w:type="dxa"/>
            <w:shd w:val="clear" w:color="auto" w:fill="D9D9D9" w:themeFill="background1" w:themeFillShade="D9"/>
          </w:tcPr>
          <w:p w14:paraId="502AD59B" w14:textId="77777777" w:rsidR="00345C39" w:rsidRPr="004F16B8" w:rsidRDefault="00345C39" w:rsidP="009C72B4">
            <w:pPr>
              <w:jc w:val="center"/>
              <w:rPr>
                <w:rFonts w:eastAsia="Times New Roman" w:cstheme="minorHAnsi"/>
                <w:bCs/>
                <w:iCs/>
                <w:lang w:val="en-US"/>
              </w:rPr>
            </w:pPr>
          </w:p>
        </w:tc>
        <w:tc>
          <w:tcPr>
            <w:tcW w:w="1656" w:type="dxa"/>
            <w:shd w:val="clear" w:color="auto" w:fill="D9D9D9" w:themeFill="background1" w:themeFillShade="D9"/>
          </w:tcPr>
          <w:p w14:paraId="16518915" w14:textId="1DBBDD28" w:rsidR="00345C39" w:rsidRPr="004F16B8" w:rsidRDefault="00345C39" w:rsidP="009C72B4">
            <w:pPr>
              <w:rPr>
                <w:rFonts w:eastAsia="Times New Roman" w:cstheme="minorHAnsi"/>
                <w:bCs/>
                <w:lang w:val="en-US"/>
              </w:rPr>
            </w:pPr>
          </w:p>
        </w:tc>
      </w:tr>
      <w:tr w:rsidR="00345C39" w:rsidRPr="008A6D51" w14:paraId="37A09371" w14:textId="77777777" w:rsidTr="00A02FB4">
        <w:tc>
          <w:tcPr>
            <w:tcW w:w="3415" w:type="dxa"/>
            <w:shd w:val="clear" w:color="auto" w:fill="FFFFFF" w:themeFill="background1"/>
          </w:tcPr>
          <w:p w14:paraId="39CA9CA0" w14:textId="77777777" w:rsidR="00345C39" w:rsidRPr="004F16B8" w:rsidRDefault="00345C39" w:rsidP="009C72B4">
            <w:pPr>
              <w:rPr>
                <w:rFonts w:eastAsia="Times New Roman" w:cs="Arial"/>
                <w:b/>
                <w:bCs/>
              </w:rPr>
            </w:pPr>
            <w:r w:rsidRPr="004F16B8">
              <w:rPr>
                <w:rFonts w:eastAsia="Times New Roman" w:cs="Arial"/>
                <w:b/>
                <w:bCs/>
              </w:rPr>
              <w:t>Recommendation 7</w:t>
            </w:r>
          </w:p>
          <w:p w14:paraId="2CE78B48" w14:textId="3A17556E" w:rsidR="00345C39" w:rsidRPr="004F16B8" w:rsidRDefault="00345C39" w:rsidP="009C72B4">
            <w:pPr>
              <w:tabs>
                <w:tab w:val="left" w:pos="744"/>
              </w:tabs>
            </w:pPr>
            <w:r w:rsidRPr="004F16B8">
              <w:rPr>
                <w:rFonts w:ascii="Calibri" w:hAnsi="Calibri" w:cs="Calibri"/>
                <w:lang w:val="en-US"/>
              </w:rPr>
              <w:t xml:space="preserve">That </w:t>
            </w:r>
            <w:r w:rsidRPr="004F16B8">
              <w:t xml:space="preserve">the Program </w:t>
            </w:r>
            <w:r w:rsidR="00177E61" w:rsidRPr="004F16B8">
              <w:t>explores</w:t>
            </w:r>
            <w:r w:rsidRPr="004F16B8">
              <w:t xml:space="preserve"> greater incentives and more direct, program-specific support for student applications for Tri-Council funding.</w:t>
            </w:r>
          </w:p>
          <w:p w14:paraId="49D704E0" w14:textId="77777777" w:rsidR="00345C39" w:rsidRPr="004F16B8" w:rsidRDefault="00345C39" w:rsidP="009C72B4">
            <w:pPr>
              <w:rPr>
                <w:rFonts w:eastAsia="Times New Roman" w:cs="Arial"/>
                <w:b/>
                <w:bCs/>
              </w:rPr>
            </w:pPr>
          </w:p>
        </w:tc>
        <w:tc>
          <w:tcPr>
            <w:tcW w:w="3600" w:type="dxa"/>
            <w:shd w:val="clear" w:color="auto" w:fill="FFFFFF" w:themeFill="background1"/>
          </w:tcPr>
          <w:p w14:paraId="58E2D64C" w14:textId="77777777" w:rsidR="00345C39" w:rsidRPr="00BB1862" w:rsidRDefault="00345C39" w:rsidP="009C72B4">
            <w:pPr>
              <w:rPr>
                <w:rFonts w:eastAsia="Times New Roman" w:cstheme="minorHAnsi"/>
                <w:lang w:val="en-US"/>
              </w:rPr>
            </w:pPr>
            <w:r w:rsidRPr="00BB1862">
              <w:rPr>
                <w:rFonts w:eastAsia="Times New Roman" w:cstheme="minorHAnsi"/>
              </w:rPr>
              <w:t xml:space="preserve">The School of Graduate Studies provides extensive supports for students applying for tri-council funding and other scholarships.  The </w:t>
            </w:r>
            <w:r>
              <w:rPr>
                <w:rFonts w:eastAsia="Times New Roman" w:cstheme="minorHAnsi"/>
              </w:rPr>
              <w:t>P</w:t>
            </w:r>
            <w:r w:rsidRPr="00BB1862">
              <w:rPr>
                <w:rFonts w:eastAsia="Times New Roman" w:cstheme="minorHAnsi"/>
              </w:rPr>
              <w:t xml:space="preserve">rogram should work on </w:t>
            </w:r>
            <w:r>
              <w:rPr>
                <w:rFonts w:eastAsia="Times New Roman" w:cstheme="minorHAnsi"/>
              </w:rPr>
              <w:t>e</w:t>
            </w:r>
            <w:r w:rsidRPr="00BB1862">
              <w:rPr>
                <w:rFonts w:eastAsia="Times New Roman" w:cstheme="minorHAnsi"/>
              </w:rPr>
              <w:t xml:space="preserve">nsuring that all qualified students apply for these funding opportunities.  </w:t>
            </w:r>
          </w:p>
          <w:p w14:paraId="1144020C" w14:textId="77777777" w:rsidR="00345C39" w:rsidRPr="00BB1862" w:rsidRDefault="00345C39" w:rsidP="009C72B4">
            <w:pPr>
              <w:rPr>
                <w:rFonts w:eastAsia="Times New Roman" w:cstheme="minorHAnsi"/>
                <w:lang w:val="en-US"/>
              </w:rPr>
            </w:pPr>
          </w:p>
          <w:p w14:paraId="790F3111" w14:textId="77777777" w:rsidR="00345C39" w:rsidRPr="00BB1862" w:rsidRDefault="00345C39" w:rsidP="009C72B4">
            <w:pPr>
              <w:rPr>
                <w:rFonts w:eastAsia="Times New Roman" w:cstheme="minorHAnsi"/>
                <w:lang w:val="en-US"/>
              </w:rPr>
            </w:pPr>
            <w:r w:rsidRPr="00BB1862">
              <w:rPr>
                <w:rFonts w:eastAsia="Times New Roman" w:cstheme="minorHAnsi"/>
                <w:lang w:val="en-US"/>
              </w:rPr>
              <w:t>The Implementation Report will outline:</w:t>
            </w:r>
          </w:p>
          <w:p w14:paraId="56DA478B" w14:textId="77777777" w:rsidR="00345C39" w:rsidRPr="00BB1862" w:rsidRDefault="00345C39" w:rsidP="00345C39">
            <w:pPr>
              <w:pStyle w:val="ListParagraph"/>
              <w:numPr>
                <w:ilvl w:val="0"/>
                <w:numId w:val="37"/>
              </w:numPr>
              <w:rPr>
                <w:rFonts w:eastAsia="Times New Roman" w:cstheme="minorHAnsi"/>
                <w:lang w:val="en-US"/>
              </w:rPr>
            </w:pPr>
            <w:r w:rsidRPr="00BB1862">
              <w:rPr>
                <w:rFonts w:eastAsia="Times New Roman" w:cstheme="minorHAnsi"/>
                <w:lang w:val="en-US"/>
              </w:rPr>
              <w:t>New supports introduced</w:t>
            </w:r>
          </w:p>
          <w:p w14:paraId="0EF78EC5" w14:textId="77777777" w:rsidR="00345C39" w:rsidRPr="00BB1862" w:rsidRDefault="00345C39" w:rsidP="00345C39">
            <w:pPr>
              <w:pStyle w:val="ListParagraph"/>
              <w:numPr>
                <w:ilvl w:val="0"/>
                <w:numId w:val="37"/>
              </w:numPr>
              <w:rPr>
                <w:rFonts w:eastAsia="Times New Roman" w:cstheme="minorHAnsi"/>
                <w:lang w:val="en-US"/>
              </w:rPr>
            </w:pPr>
            <w:r w:rsidRPr="00BB1862">
              <w:rPr>
                <w:rFonts w:eastAsia="Times New Roman" w:cstheme="minorHAnsi"/>
                <w:lang w:val="en-US"/>
              </w:rPr>
              <w:t>Student applications and grant success</w:t>
            </w:r>
          </w:p>
          <w:p w14:paraId="4A2CC4ED" w14:textId="77777777" w:rsidR="00345C39" w:rsidRPr="00BB1862" w:rsidRDefault="00345C39" w:rsidP="009C72B4">
            <w:pPr>
              <w:pStyle w:val="ListParagraph"/>
              <w:rPr>
                <w:rFonts w:eastAsia="Times New Roman" w:cstheme="minorHAnsi"/>
                <w:lang w:val="en-US"/>
              </w:rPr>
            </w:pPr>
          </w:p>
        </w:tc>
        <w:tc>
          <w:tcPr>
            <w:tcW w:w="1530" w:type="dxa"/>
            <w:shd w:val="clear" w:color="auto" w:fill="FFFFFF" w:themeFill="background1"/>
          </w:tcPr>
          <w:p w14:paraId="328B9C21" w14:textId="01137FB1" w:rsidR="00345C39" w:rsidRPr="004F16B8" w:rsidRDefault="00345C39" w:rsidP="009C72B4">
            <w:pPr>
              <w:rPr>
                <w:rFonts w:eastAsia="Times New Roman" w:cstheme="minorHAnsi"/>
                <w:bCs/>
                <w:iCs/>
                <w:lang w:val="en-US"/>
              </w:rPr>
            </w:pPr>
            <w:r>
              <w:rPr>
                <w:rFonts w:eastAsia="Times New Roman" w:cstheme="minorHAnsi"/>
                <w:bCs/>
                <w:iCs/>
                <w:lang w:val="en-US"/>
              </w:rPr>
              <w:t>Update to be provided by May 1, 2024</w:t>
            </w:r>
          </w:p>
        </w:tc>
        <w:tc>
          <w:tcPr>
            <w:tcW w:w="1656" w:type="dxa"/>
            <w:shd w:val="clear" w:color="auto" w:fill="FFFFFF" w:themeFill="background1"/>
          </w:tcPr>
          <w:p w14:paraId="30F16446" w14:textId="77777777" w:rsidR="00345C39" w:rsidRPr="004F16B8" w:rsidRDefault="00345C39" w:rsidP="009C72B4">
            <w:pPr>
              <w:rPr>
                <w:rFonts w:eastAsia="Times New Roman" w:cstheme="minorHAnsi"/>
                <w:bCs/>
                <w:lang w:val="en-US"/>
              </w:rPr>
            </w:pPr>
            <w:r w:rsidRPr="004F16B8">
              <w:rPr>
                <w:rFonts w:eastAsia="Times New Roman" w:cstheme="minorHAnsi"/>
                <w:bCs/>
                <w:lang w:val="en-US"/>
              </w:rPr>
              <w:t xml:space="preserve">Program </w:t>
            </w:r>
            <w:r>
              <w:rPr>
                <w:rFonts w:eastAsia="Times New Roman" w:cstheme="minorHAnsi"/>
                <w:bCs/>
                <w:lang w:val="en-US"/>
              </w:rPr>
              <w:t>Director</w:t>
            </w:r>
          </w:p>
        </w:tc>
      </w:tr>
      <w:tr w:rsidR="00345C39" w:rsidRPr="008A6D51" w14:paraId="5EF1EE43" w14:textId="77777777" w:rsidTr="00A02FB4">
        <w:tc>
          <w:tcPr>
            <w:tcW w:w="3415" w:type="dxa"/>
            <w:shd w:val="clear" w:color="auto" w:fill="FFFFFF" w:themeFill="background1"/>
            <w:vAlign w:val="center"/>
          </w:tcPr>
          <w:p w14:paraId="264530DE" w14:textId="77777777" w:rsidR="00345C39" w:rsidRPr="004F16B8" w:rsidRDefault="00345C39" w:rsidP="009C72B4">
            <w:pPr>
              <w:pStyle w:val="Default"/>
              <w:rPr>
                <w:rFonts w:asciiTheme="minorHAnsi" w:eastAsia="Times New Roman" w:hAnsiTheme="minorHAnsi" w:cs="Arial"/>
                <w:b/>
                <w:bCs/>
                <w:color w:val="auto"/>
                <w:sz w:val="22"/>
                <w:szCs w:val="22"/>
                <w:lang w:val="en-CA"/>
              </w:rPr>
            </w:pPr>
            <w:r w:rsidRPr="004F16B8">
              <w:rPr>
                <w:rFonts w:asciiTheme="minorHAnsi" w:eastAsia="Times New Roman" w:hAnsiTheme="minorHAnsi" w:cs="Arial"/>
                <w:b/>
                <w:bCs/>
                <w:color w:val="auto"/>
                <w:sz w:val="22"/>
                <w:szCs w:val="22"/>
                <w:lang w:val="en-CA"/>
              </w:rPr>
              <w:t>Recommendation 8</w:t>
            </w:r>
          </w:p>
          <w:p w14:paraId="47706DD2" w14:textId="77777777" w:rsidR="00345C39" w:rsidRPr="004F16B8" w:rsidRDefault="00345C39" w:rsidP="009C72B4">
            <w:pPr>
              <w:tabs>
                <w:tab w:val="left" w:pos="744"/>
              </w:tabs>
            </w:pPr>
            <w:r w:rsidRPr="004F16B8">
              <w:rPr>
                <w:rFonts w:ascii="Calibri" w:hAnsi="Calibri" w:cs="Calibri"/>
                <w:lang w:val="en-US"/>
              </w:rPr>
              <w:t xml:space="preserve">That </w:t>
            </w:r>
            <w:r w:rsidRPr="004F16B8">
              <w:t>the Program establish a designated pool of available funding for student conference and research support</w:t>
            </w:r>
            <w:r w:rsidRPr="00E74186">
              <w:t>, and that a formal application process be developed and published to ensure equity of access.</w:t>
            </w:r>
          </w:p>
          <w:p w14:paraId="3F31DB78" w14:textId="77777777" w:rsidR="00345C39" w:rsidRPr="004F16B8" w:rsidRDefault="00345C39" w:rsidP="009C72B4">
            <w:pPr>
              <w:autoSpaceDE w:val="0"/>
              <w:autoSpaceDN w:val="0"/>
              <w:adjustRightInd w:val="0"/>
              <w:rPr>
                <w:rFonts w:cstheme="minorHAnsi"/>
                <w:color w:val="ED7D31" w:themeColor="accent2"/>
              </w:rPr>
            </w:pPr>
          </w:p>
        </w:tc>
        <w:tc>
          <w:tcPr>
            <w:tcW w:w="3600" w:type="dxa"/>
            <w:shd w:val="clear" w:color="auto" w:fill="FFFFFF" w:themeFill="background1"/>
          </w:tcPr>
          <w:p w14:paraId="76BD5DB0" w14:textId="3A7125F9" w:rsidR="00345C39" w:rsidRDefault="00345C39" w:rsidP="009C72B4">
            <w:pPr>
              <w:rPr>
                <w:rFonts w:eastAsia="Times New Roman" w:cstheme="minorHAnsi"/>
                <w:lang w:val="en-US"/>
              </w:rPr>
            </w:pPr>
            <w:r w:rsidRPr="004F16B8">
              <w:rPr>
                <w:rFonts w:eastAsia="Times New Roman" w:cstheme="minorHAnsi"/>
                <w:lang w:val="en-US"/>
              </w:rPr>
              <w:t>No follow-up</w:t>
            </w:r>
            <w:r w:rsidR="0080646A">
              <w:rPr>
                <w:rFonts w:eastAsia="Times New Roman" w:cstheme="minorHAnsi"/>
                <w:lang w:val="en-US"/>
              </w:rPr>
              <w:t xml:space="preserve"> is</w:t>
            </w:r>
            <w:r w:rsidRPr="004F16B8">
              <w:rPr>
                <w:rFonts w:eastAsia="Times New Roman" w:cstheme="minorHAnsi"/>
                <w:lang w:val="en-US"/>
              </w:rPr>
              <w:t xml:space="preserve"> required</w:t>
            </w:r>
            <w:r>
              <w:rPr>
                <w:rFonts w:eastAsia="Times New Roman" w:cstheme="minorHAnsi"/>
                <w:lang w:val="en-US"/>
              </w:rPr>
              <w:t>.</w:t>
            </w:r>
          </w:p>
          <w:p w14:paraId="59C013A2" w14:textId="77777777" w:rsidR="00345C39" w:rsidRDefault="00345C39" w:rsidP="009C72B4">
            <w:pPr>
              <w:rPr>
                <w:rFonts w:eastAsia="Times New Roman" w:cstheme="minorHAnsi"/>
                <w:lang w:val="en-US"/>
              </w:rPr>
            </w:pPr>
          </w:p>
          <w:p w14:paraId="38BE20DE" w14:textId="77777777" w:rsidR="00345C39" w:rsidRPr="004F16B8" w:rsidRDefault="00345C39" w:rsidP="009C72B4">
            <w:pPr>
              <w:rPr>
                <w:rFonts w:eastAsia="Times New Roman" w:cstheme="minorHAnsi"/>
                <w:lang w:val="en-US"/>
              </w:rPr>
            </w:pPr>
            <w:r>
              <w:rPr>
                <w:rFonts w:eastAsia="Times New Roman" w:cstheme="minorHAnsi"/>
                <w:lang w:val="en-US"/>
              </w:rPr>
              <w:t>The School of Graduate Studies offers travel bursaries to help defer the cost for student travel participation.</w:t>
            </w:r>
          </w:p>
        </w:tc>
        <w:tc>
          <w:tcPr>
            <w:tcW w:w="1530" w:type="dxa"/>
            <w:shd w:val="clear" w:color="auto" w:fill="D9D9D9" w:themeFill="background1" w:themeFillShade="D9"/>
          </w:tcPr>
          <w:p w14:paraId="70FFB784" w14:textId="77777777" w:rsidR="00345C39" w:rsidRPr="004F16B8" w:rsidRDefault="00345C39" w:rsidP="009C72B4">
            <w:pPr>
              <w:rPr>
                <w:rFonts w:eastAsia="Times New Roman" w:cstheme="minorHAnsi"/>
                <w:bCs/>
                <w:iCs/>
                <w:lang w:val="en-US"/>
              </w:rPr>
            </w:pPr>
          </w:p>
        </w:tc>
        <w:tc>
          <w:tcPr>
            <w:tcW w:w="1656" w:type="dxa"/>
            <w:shd w:val="clear" w:color="auto" w:fill="D9D9D9" w:themeFill="background1" w:themeFillShade="D9"/>
          </w:tcPr>
          <w:p w14:paraId="1D303F1D" w14:textId="77777777" w:rsidR="00345C39" w:rsidRPr="004F16B8" w:rsidRDefault="00345C39" w:rsidP="009C72B4">
            <w:pPr>
              <w:rPr>
                <w:rFonts w:eastAsia="Times New Roman" w:cstheme="minorHAnsi"/>
                <w:bCs/>
                <w:lang w:val="en-US"/>
              </w:rPr>
            </w:pPr>
          </w:p>
        </w:tc>
      </w:tr>
      <w:tr w:rsidR="00345C39" w:rsidRPr="008A6D51" w14:paraId="1F4287E9" w14:textId="77777777" w:rsidTr="00A02FB4">
        <w:tc>
          <w:tcPr>
            <w:tcW w:w="3415" w:type="dxa"/>
            <w:shd w:val="clear" w:color="auto" w:fill="FFFFFF" w:themeFill="background1"/>
          </w:tcPr>
          <w:p w14:paraId="024E590F" w14:textId="77777777" w:rsidR="00345C39" w:rsidRDefault="00345C39" w:rsidP="009C72B4">
            <w:pPr>
              <w:pStyle w:val="Default"/>
              <w:rPr>
                <w:rFonts w:asciiTheme="minorHAnsi" w:eastAsia="Times New Roman" w:hAnsiTheme="minorHAnsi" w:cs="Arial"/>
                <w:b/>
                <w:bCs/>
                <w:color w:val="auto"/>
                <w:sz w:val="22"/>
                <w:szCs w:val="22"/>
                <w:lang w:val="en-CA"/>
              </w:rPr>
            </w:pPr>
            <w:r w:rsidRPr="00D342E8">
              <w:rPr>
                <w:rFonts w:asciiTheme="minorHAnsi" w:eastAsia="Times New Roman" w:hAnsiTheme="minorHAnsi" w:cs="Arial"/>
                <w:b/>
                <w:bCs/>
                <w:color w:val="auto"/>
                <w:sz w:val="22"/>
                <w:szCs w:val="22"/>
                <w:lang w:val="en-CA"/>
              </w:rPr>
              <w:t>Recommendation 9</w:t>
            </w:r>
          </w:p>
          <w:p w14:paraId="7315C3BF" w14:textId="77777777" w:rsidR="00B3603C" w:rsidRDefault="00345C39" w:rsidP="009C72B4">
            <w:pPr>
              <w:pStyle w:val="Default"/>
              <w:rPr>
                <w:sz w:val="22"/>
                <w:szCs w:val="22"/>
              </w:rPr>
            </w:pPr>
            <w:r w:rsidRPr="00BB1862">
              <w:rPr>
                <w:sz w:val="22"/>
                <w:szCs w:val="22"/>
              </w:rPr>
              <w:t>That students be supported to explore opportunities for professional development at both</w:t>
            </w:r>
          </w:p>
          <w:p w14:paraId="12BB4A53" w14:textId="25036090" w:rsidR="00345C39" w:rsidRPr="00BB1862" w:rsidRDefault="00345C39" w:rsidP="009C72B4">
            <w:pPr>
              <w:pStyle w:val="Default"/>
              <w:rPr>
                <w:sz w:val="22"/>
                <w:szCs w:val="22"/>
              </w:rPr>
            </w:pPr>
            <w:r w:rsidRPr="00BB1862">
              <w:rPr>
                <w:sz w:val="22"/>
                <w:szCs w:val="22"/>
              </w:rPr>
              <w:lastRenderedPageBreak/>
              <w:t>the MA and PhD levels, and that professional development goals and activities be included in degree requirements.</w:t>
            </w:r>
          </w:p>
          <w:p w14:paraId="361F1CA2" w14:textId="77777777" w:rsidR="00345C39" w:rsidRPr="003E0E83" w:rsidRDefault="00345C39" w:rsidP="009C72B4">
            <w:pPr>
              <w:autoSpaceDE w:val="0"/>
              <w:autoSpaceDN w:val="0"/>
              <w:adjustRightInd w:val="0"/>
              <w:rPr>
                <w:rFonts w:cstheme="minorHAnsi"/>
                <w:b/>
                <w:color w:val="4472C4" w:themeColor="accent5"/>
              </w:rPr>
            </w:pPr>
          </w:p>
        </w:tc>
        <w:tc>
          <w:tcPr>
            <w:tcW w:w="3600" w:type="dxa"/>
            <w:shd w:val="clear" w:color="auto" w:fill="FFFFFF" w:themeFill="background1"/>
          </w:tcPr>
          <w:p w14:paraId="3CE86873" w14:textId="77777777" w:rsidR="00B3603C" w:rsidRDefault="00345C39" w:rsidP="009C72B4">
            <w:pPr>
              <w:rPr>
                <w:rFonts w:eastAsia="Times New Roman" w:cstheme="minorHAnsi"/>
                <w:bCs/>
                <w:lang w:val="en-US"/>
              </w:rPr>
            </w:pPr>
            <w:r>
              <w:rPr>
                <w:rFonts w:eastAsia="Times New Roman" w:cstheme="minorHAnsi"/>
                <w:bCs/>
                <w:lang w:val="en-US"/>
              </w:rPr>
              <w:lastRenderedPageBreak/>
              <w:t>The Program Committee will consider incorporating professional development opportunities into degree requirements for CUST 5000,</w:t>
            </w:r>
          </w:p>
          <w:p w14:paraId="69D3DAB1" w14:textId="77777777" w:rsidR="00B3603C" w:rsidRDefault="00B3603C" w:rsidP="009C72B4">
            <w:pPr>
              <w:rPr>
                <w:rFonts w:eastAsia="Times New Roman" w:cstheme="minorHAnsi"/>
                <w:bCs/>
                <w:lang w:val="en-US"/>
              </w:rPr>
            </w:pPr>
          </w:p>
          <w:p w14:paraId="629A5275" w14:textId="7F79A3AB" w:rsidR="00345C39" w:rsidRDefault="00345C39" w:rsidP="009C72B4">
            <w:pPr>
              <w:rPr>
                <w:rFonts w:eastAsia="Times New Roman" w:cstheme="minorHAnsi"/>
                <w:bCs/>
                <w:lang w:val="en-US"/>
              </w:rPr>
            </w:pPr>
            <w:r>
              <w:rPr>
                <w:rFonts w:eastAsia="Times New Roman" w:cstheme="minorHAnsi"/>
                <w:bCs/>
                <w:lang w:val="en-US"/>
              </w:rPr>
              <w:lastRenderedPageBreak/>
              <w:t>CUST 6100 and CUST 6200.</w:t>
            </w:r>
          </w:p>
          <w:p w14:paraId="555A4A03" w14:textId="77777777" w:rsidR="00345C39" w:rsidRDefault="00345C39" w:rsidP="009C72B4">
            <w:pPr>
              <w:rPr>
                <w:rFonts w:eastAsia="Times New Roman" w:cstheme="minorHAnsi"/>
                <w:bCs/>
                <w:lang w:val="en-US"/>
              </w:rPr>
            </w:pPr>
          </w:p>
          <w:p w14:paraId="03D64A6E" w14:textId="01225175" w:rsidR="00345C39" w:rsidRDefault="00345C39" w:rsidP="009C72B4">
            <w:pPr>
              <w:rPr>
                <w:rFonts w:eastAsia="Times New Roman" w:cstheme="minorHAnsi"/>
                <w:bCs/>
                <w:lang w:val="en-US"/>
              </w:rPr>
            </w:pPr>
            <w:r>
              <w:rPr>
                <w:rFonts w:eastAsia="Times New Roman" w:cstheme="minorHAnsi"/>
                <w:bCs/>
                <w:lang w:val="en-US"/>
              </w:rPr>
              <w:t>The Implementation Report will identify</w:t>
            </w:r>
            <w:r w:rsidR="00D74964">
              <w:rPr>
                <w:rFonts w:eastAsia="Times New Roman" w:cstheme="minorHAnsi"/>
                <w:bCs/>
                <w:lang w:val="en-US"/>
              </w:rPr>
              <w:t>:</w:t>
            </w:r>
          </w:p>
          <w:p w14:paraId="4EF222AB" w14:textId="77777777" w:rsidR="00345C39" w:rsidRDefault="00345C39" w:rsidP="00345C39">
            <w:pPr>
              <w:pStyle w:val="ListParagraph"/>
              <w:numPr>
                <w:ilvl w:val="0"/>
                <w:numId w:val="36"/>
              </w:numPr>
              <w:rPr>
                <w:rFonts w:eastAsia="Times New Roman" w:cstheme="minorHAnsi"/>
                <w:bCs/>
                <w:lang w:val="en-US"/>
              </w:rPr>
            </w:pPr>
            <w:r>
              <w:rPr>
                <w:rFonts w:eastAsia="Times New Roman" w:cstheme="minorHAnsi"/>
                <w:bCs/>
                <w:lang w:val="en-US"/>
              </w:rPr>
              <w:t>any curriculum changes to specific courses</w:t>
            </w:r>
          </w:p>
          <w:p w14:paraId="3A28E99D" w14:textId="77777777" w:rsidR="00345C39" w:rsidRDefault="00345C39" w:rsidP="00345C39">
            <w:pPr>
              <w:pStyle w:val="ListParagraph"/>
              <w:numPr>
                <w:ilvl w:val="0"/>
                <w:numId w:val="36"/>
              </w:numPr>
              <w:rPr>
                <w:rFonts w:eastAsia="Times New Roman" w:cstheme="minorHAnsi"/>
                <w:bCs/>
                <w:lang w:val="en-US"/>
              </w:rPr>
            </w:pPr>
            <w:r>
              <w:rPr>
                <w:rFonts w:eastAsia="Times New Roman" w:cstheme="minorHAnsi"/>
                <w:bCs/>
                <w:lang w:val="en-US"/>
              </w:rPr>
              <w:t>any changes to program degree requirements</w:t>
            </w:r>
          </w:p>
          <w:p w14:paraId="4E9710AA" w14:textId="77777777" w:rsidR="00345C39" w:rsidRPr="00AC487D" w:rsidRDefault="00345C39" w:rsidP="009C72B4">
            <w:pPr>
              <w:pStyle w:val="ListParagraph"/>
              <w:ind w:left="360"/>
              <w:rPr>
                <w:rFonts w:eastAsia="Times New Roman" w:cstheme="minorHAnsi"/>
                <w:bCs/>
                <w:lang w:val="en-US"/>
              </w:rPr>
            </w:pPr>
          </w:p>
        </w:tc>
        <w:tc>
          <w:tcPr>
            <w:tcW w:w="1530" w:type="dxa"/>
            <w:shd w:val="clear" w:color="auto" w:fill="FFFFFF" w:themeFill="background1"/>
          </w:tcPr>
          <w:p w14:paraId="1467216D" w14:textId="1DA293F9" w:rsidR="00345C39" w:rsidRDefault="00345C39" w:rsidP="009C72B4">
            <w:pPr>
              <w:rPr>
                <w:rFonts w:eastAsia="Times New Roman" w:cstheme="minorHAnsi"/>
                <w:bCs/>
                <w:iCs/>
                <w:lang w:val="en-US"/>
              </w:rPr>
            </w:pPr>
            <w:r>
              <w:rPr>
                <w:rFonts w:eastAsia="Times New Roman" w:cstheme="minorHAnsi"/>
                <w:bCs/>
                <w:iCs/>
                <w:lang w:val="en-US"/>
              </w:rPr>
              <w:lastRenderedPageBreak/>
              <w:t>Update to be provide by May 1, 2024</w:t>
            </w:r>
          </w:p>
          <w:p w14:paraId="537A1A01" w14:textId="77777777" w:rsidR="00345C39" w:rsidRDefault="00345C39" w:rsidP="009C72B4">
            <w:pPr>
              <w:rPr>
                <w:rFonts w:eastAsia="Times New Roman" w:cstheme="minorHAnsi"/>
                <w:bCs/>
                <w:iCs/>
                <w:lang w:val="en-US"/>
              </w:rPr>
            </w:pPr>
          </w:p>
          <w:p w14:paraId="0E44762D" w14:textId="675A31DD" w:rsidR="00345C39" w:rsidRPr="00D342E8" w:rsidRDefault="00345C39" w:rsidP="009C72B4">
            <w:pPr>
              <w:rPr>
                <w:rFonts w:eastAsia="Times New Roman" w:cstheme="minorHAnsi"/>
                <w:bCs/>
                <w:iCs/>
                <w:lang w:val="en-US"/>
              </w:rPr>
            </w:pPr>
            <w:r>
              <w:rPr>
                <w:rFonts w:eastAsia="Times New Roman" w:cstheme="minorHAnsi"/>
                <w:bCs/>
                <w:iCs/>
                <w:lang w:val="en-US"/>
              </w:rPr>
              <w:lastRenderedPageBreak/>
              <w:t>Changes to be in place for Sept 2024</w:t>
            </w:r>
          </w:p>
        </w:tc>
        <w:tc>
          <w:tcPr>
            <w:tcW w:w="1656" w:type="dxa"/>
            <w:shd w:val="clear" w:color="auto" w:fill="FFFFFF" w:themeFill="background1"/>
          </w:tcPr>
          <w:p w14:paraId="73765FB5" w14:textId="77777777" w:rsidR="00345C39" w:rsidRPr="00D342E8" w:rsidRDefault="00345C39" w:rsidP="009C72B4">
            <w:pPr>
              <w:rPr>
                <w:rFonts w:eastAsia="Times New Roman" w:cstheme="minorHAnsi"/>
                <w:bCs/>
                <w:lang w:val="en-US"/>
              </w:rPr>
            </w:pPr>
            <w:r>
              <w:rPr>
                <w:rFonts w:eastAsia="Times New Roman" w:cstheme="minorHAnsi"/>
                <w:bCs/>
                <w:lang w:val="en-US"/>
              </w:rPr>
              <w:lastRenderedPageBreak/>
              <w:t>Program Director</w:t>
            </w:r>
          </w:p>
        </w:tc>
      </w:tr>
      <w:tr w:rsidR="00345C39" w:rsidRPr="008A6D51" w14:paraId="5D63B329" w14:textId="77777777" w:rsidTr="00A02FB4">
        <w:tc>
          <w:tcPr>
            <w:tcW w:w="3415" w:type="dxa"/>
            <w:shd w:val="clear" w:color="auto" w:fill="FFFFFF" w:themeFill="background1"/>
          </w:tcPr>
          <w:p w14:paraId="5664B183" w14:textId="77777777" w:rsidR="00345C39" w:rsidRPr="00D342E8" w:rsidRDefault="00345C39" w:rsidP="009C72B4">
            <w:pPr>
              <w:rPr>
                <w:rFonts w:eastAsia="Times New Roman" w:cs="Arial"/>
                <w:b/>
                <w:bCs/>
              </w:rPr>
            </w:pPr>
            <w:r w:rsidRPr="00D342E8">
              <w:rPr>
                <w:rFonts w:eastAsia="Times New Roman" w:cs="Arial"/>
                <w:b/>
                <w:bCs/>
              </w:rPr>
              <w:t>Recommendation 10</w:t>
            </w:r>
          </w:p>
          <w:p w14:paraId="6FFACD72" w14:textId="77777777" w:rsidR="00345C39" w:rsidRPr="00042EE7" w:rsidRDefault="00345C39" w:rsidP="009C72B4">
            <w:pPr>
              <w:tabs>
                <w:tab w:val="left" w:pos="744"/>
              </w:tabs>
            </w:pPr>
            <w:r w:rsidRPr="00042EE7">
              <w:rPr>
                <w:rFonts w:ascii="Calibri" w:hAnsi="Calibri" w:cs="Calibri"/>
                <w:lang w:val="en-US"/>
              </w:rPr>
              <w:t xml:space="preserve">That </w:t>
            </w:r>
            <w:r w:rsidRPr="00042EE7">
              <w:t>the Programs develop a greater range of Graduate Research Assistant opportunities to provide experience in collaborative research and skill-specific professionalization, and that these positions be paid in addition to the standard funding package.</w:t>
            </w:r>
          </w:p>
          <w:p w14:paraId="03A88CF9" w14:textId="77777777" w:rsidR="00345C39" w:rsidRPr="0006747E" w:rsidRDefault="00345C39" w:rsidP="009C72B4">
            <w:pPr>
              <w:pStyle w:val="Default"/>
              <w:rPr>
                <w:rFonts w:asciiTheme="minorHAnsi" w:eastAsia="Times New Roman" w:hAnsiTheme="minorHAnsi" w:cs="Arial"/>
                <w:color w:val="auto"/>
                <w:sz w:val="22"/>
                <w:szCs w:val="22"/>
                <w:u w:val="single"/>
                <w:lang w:val="en-CA"/>
              </w:rPr>
            </w:pPr>
          </w:p>
        </w:tc>
        <w:tc>
          <w:tcPr>
            <w:tcW w:w="3600" w:type="dxa"/>
            <w:shd w:val="clear" w:color="auto" w:fill="FFFFFF" w:themeFill="background1"/>
          </w:tcPr>
          <w:p w14:paraId="7434D7FD" w14:textId="77777777" w:rsidR="00345C39" w:rsidRDefault="00345C39" w:rsidP="009C72B4">
            <w:pPr>
              <w:contextualSpacing/>
              <w:rPr>
                <w:rFonts w:eastAsia="Times New Roman" w:cstheme="minorHAnsi"/>
                <w:bCs/>
                <w:lang w:val="en-US"/>
              </w:rPr>
            </w:pPr>
            <w:r>
              <w:rPr>
                <w:rFonts w:eastAsia="Times New Roman" w:cstheme="minorHAnsi"/>
                <w:bCs/>
                <w:lang w:val="en-US"/>
              </w:rPr>
              <w:t xml:space="preserve">Faculty are encouraged to explore funding opportunities that may be available from external sources such as Tri-Council awards or research grants.  </w:t>
            </w:r>
          </w:p>
          <w:p w14:paraId="2A4EF335" w14:textId="77777777" w:rsidR="00345C39" w:rsidRDefault="00345C39" w:rsidP="009C72B4">
            <w:pPr>
              <w:contextualSpacing/>
              <w:rPr>
                <w:rFonts w:eastAsia="Times New Roman" w:cstheme="minorHAnsi"/>
                <w:bCs/>
                <w:lang w:val="en-US"/>
              </w:rPr>
            </w:pPr>
          </w:p>
          <w:p w14:paraId="528C1DC6" w14:textId="77777777" w:rsidR="00345C39" w:rsidRDefault="00345C39" w:rsidP="009C72B4">
            <w:pPr>
              <w:contextualSpacing/>
              <w:rPr>
                <w:rFonts w:cstheme="minorHAnsi"/>
                <w:bCs/>
              </w:rPr>
            </w:pPr>
            <w:r>
              <w:rPr>
                <w:rFonts w:cstheme="minorHAnsi"/>
                <w:bCs/>
              </w:rPr>
              <w:t>The Implementation Report will identify any progress in securing funding.</w:t>
            </w:r>
          </w:p>
          <w:p w14:paraId="645F1CB4" w14:textId="77777777" w:rsidR="00345C39" w:rsidRPr="00D342E8" w:rsidRDefault="00345C39" w:rsidP="009C72B4">
            <w:pPr>
              <w:contextualSpacing/>
              <w:rPr>
                <w:rFonts w:eastAsia="Times New Roman" w:cstheme="minorHAnsi"/>
                <w:bCs/>
                <w:lang w:val="en-US"/>
              </w:rPr>
            </w:pPr>
          </w:p>
        </w:tc>
        <w:tc>
          <w:tcPr>
            <w:tcW w:w="1530" w:type="dxa"/>
            <w:shd w:val="clear" w:color="auto" w:fill="FFFFFF" w:themeFill="background1"/>
          </w:tcPr>
          <w:p w14:paraId="2FDD152F" w14:textId="3370727F" w:rsidR="00345C39" w:rsidRPr="00D342E8" w:rsidRDefault="00345C39" w:rsidP="009C72B4">
            <w:pPr>
              <w:rPr>
                <w:rFonts w:eastAsia="Times New Roman" w:cstheme="minorHAnsi"/>
                <w:bCs/>
                <w:iCs/>
                <w:lang w:val="en-US"/>
              </w:rPr>
            </w:pPr>
            <w:r>
              <w:rPr>
                <w:rFonts w:eastAsia="Times New Roman" w:cstheme="minorHAnsi"/>
                <w:bCs/>
                <w:iCs/>
                <w:lang w:val="en-US"/>
              </w:rPr>
              <w:t>Update to be provided by May 1, 2024</w:t>
            </w:r>
          </w:p>
        </w:tc>
        <w:tc>
          <w:tcPr>
            <w:tcW w:w="1656" w:type="dxa"/>
            <w:shd w:val="clear" w:color="auto" w:fill="FFFFFF" w:themeFill="background1"/>
          </w:tcPr>
          <w:p w14:paraId="4F828636" w14:textId="77777777" w:rsidR="00345C39" w:rsidRPr="00D342E8" w:rsidRDefault="00345C39" w:rsidP="009C72B4">
            <w:pPr>
              <w:rPr>
                <w:rFonts w:eastAsia="Times New Roman" w:cstheme="minorHAnsi"/>
                <w:bCs/>
                <w:lang w:val="en-US"/>
              </w:rPr>
            </w:pPr>
            <w:r>
              <w:rPr>
                <w:rFonts w:eastAsia="Times New Roman" w:cstheme="minorHAnsi"/>
                <w:bCs/>
                <w:lang w:val="en-US"/>
              </w:rPr>
              <w:t>Program Director</w:t>
            </w:r>
          </w:p>
        </w:tc>
      </w:tr>
      <w:tr w:rsidR="00345C39" w:rsidRPr="008A6D51" w14:paraId="4406B9D6" w14:textId="77777777" w:rsidTr="00A02FB4">
        <w:tc>
          <w:tcPr>
            <w:tcW w:w="3415" w:type="dxa"/>
            <w:shd w:val="clear" w:color="auto" w:fill="FFFFFF" w:themeFill="background1"/>
            <w:vAlign w:val="center"/>
          </w:tcPr>
          <w:p w14:paraId="54DD1B29" w14:textId="77777777" w:rsidR="00345C39" w:rsidRPr="00D342E8" w:rsidRDefault="00345C39" w:rsidP="009C72B4">
            <w:pPr>
              <w:rPr>
                <w:rFonts w:eastAsia="Times New Roman" w:cs="Arial"/>
                <w:b/>
                <w:bCs/>
              </w:rPr>
            </w:pPr>
            <w:r w:rsidRPr="00D342E8">
              <w:rPr>
                <w:rFonts w:eastAsia="Times New Roman" w:cs="Arial"/>
                <w:b/>
                <w:bCs/>
              </w:rPr>
              <w:t>Recommendation 11</w:t>
            </w:r>
          </w:p>
          <w:p w14:paraId="5CE4D45B" w14:textId="58B91399" w:rsidR="00345C39" w:rsidRPr="00042EE7" w:rsidRDefault="00345C39" w:rsidP="009C72B4">
            <w:pPr>
              <w:tabs>
                <w:tab w:val="left" w:pos="744"/>
              </w:tabs>
            </w:pPr>
            <w:r w:rsidRPr="00042EE7">
              <w:rPr>
                <w:rFonts w:ascii="Calibri" w:hAnsi="Calibri" w:cs="Calibri"/>
                <w:lang w:val="en-US"/>
              </w:rPr>
              <w:t xml:space="preserve">That </w:t>
            </w:r>
            <w:r w:rsidRPr="00042EE7">
              <w:t xml:space="preserve">the Programs develop formal, program-specific guidelines on MA and PhD supervision and examination including </w:t>
            </w:r>
            <w:r w:rsidR="00177E61" w:rsidRPr="00042EE7">
              <w:t>clearly defined</w:t>
            </w:r>
            <w:r w:rsidRPr="00042EE7">
              <w:t xml:space="preserve"> responsibilities (for both students and faculty), procedures for changes to the supervisory committee, and directions to institutional channels for support, complaints, and appeals.</w:t>
            </w:r>
          </w:p>
          <w:p w14:paraId="4A882636" w14:textId="77777777" w:rsidR="00345C39" w:rsidRPr="0006747E" w:rsidRDefault="00345C39" w:rsidP="009C72B4">
            <w:pPr>
              <w:rPr>
                <w:rFonts w:eastAsia="Times New Roman" w:cs="Arial"/>
                <w:u w:val="single"/>
              </w:rPr>
            </w:pPr>
          </w:p>
        </w:tc>
        <w:tc>
          <w:tcPr>
            <w:tcW w:w="3600" w:type="dxa"/>
            <w:shd w:val="clear" w:color="auto" w:fill="FFFFFF" w:themeFill="background1"/>
          </w:tcPr>
          <w:p w14:paraId="642ED243" w14:textId="77777777" w:rsidR="00345C39" w:rsidRDefault="00345C39" w:rsidP="009C72B4">
            <w:pPr>
              <w:rPr>
                <w:rFonts w:eastAsia="Times New Roman" w:cstheme="minorHAnsi"/>
                <w:bCs/>
                <w:lang w:val="en-US"/>
              </w:rPr>
            </w:pPr>
            <w:r>
              <w:rPr>
                <w:rFonts w:eastAsia="Times New Roman" w:cstheme="minorHAnsi"/>
                <w:bCs/>
                <w:lang w:val="en-US"/>
              </w:rPr>
              <w:t xml:space="preserve">The program is encouraged to consider program-specific guidelines. </w:t>
            </w:r>
          </w:p>
          <w:p w14:paraId="73453CB6" w14:textId="77777777" w:rsidR="00345C39" w:rsidRDefault="00345C39" w:rsidP="009C72B4">
            <w:pPr>
              <w:rPr>
                <w:rFonts w:eastAsia="Times New Roman" w:cstheme="minorHAnsi"/>
                <w:bCs/>
                <w:lang w:val="en-US"/>
              </w:rPr>
            </w:pPr>
          </w:p>
          <w:p w14:paraId="4237134B" w14:textId="1F88B750" w:rsidR="00345C39" w:rsidRPr="00961716" w:rsidRDefault="00345C39" w:rsidP="009C72B4">
            <w:pPr>
              <w:rPr>
                <w:rFonts w:eastAsia="Times New Roman" w:cstheme="minorHAnsi"/>
                <w:bCs/>
                <w:lang w:val="en-US"/>
              </w:rPr>
            </w:pPr>
            <w:r>
              <w:rPr>
                <w:rFonts w:eastAsia="Times New Roman" w:cstheme="minorHAnsi"/>
                <w:bCs/>
                <w:lang w:val="en-US"/>
              </w:rPr>
              <w:t xml:space="preserve">The Implementation Report </w:t>
            </w:r>
            <w:r w:rsidR="00D74964">
              <w:rPr>
                <w:rFonts w:eastAsia="Times New Roman" w:cstheme="minorHAnsi"/>
                <w:bCs/>
                <w:lang w:val="en-US"/>
              </w:rPr>
              <w:t>will</w:t>
            </w:r>
            <w:r>
              <w:rPr>
                <w:rFonts w:eastAsia="Times New Roman" w:cstheme="minorHAnsi"/>
                <w:bCs/>
                <w:lang w:val="en-US"/>
              </w:rPr>
              <w:t xml:space="preserve"> outline results of discussion.</w:t>
            </w:r>
          </w:p>
        </w:tc>
        <w:tc>
          <w:tcPr>
            <w:tcW w:w="1530" w:type="dxa"/>
            <w:shd w:val="clear" w:color="auto" w:fill="FFFFFF" w:themeFill="background1"/>
          </w:tcPr>
          <w:p w14:paraId="55EC03C7" w14:textId="226603F7" w:rsidR="00345C39" w:rsidRPr="00D342E8" w:rsidRDefault="00195B70" w:rsidP="009C72B4">
            <w:pPr>
              <w:rPr>
                <w:rFonts w:eastAsia="Times New Roman" w:cstheme="minorHAnsi"/>
                <w:bCs/>
                <w:iCs/>
                <w:lang w:val="en-US"/>
              </w:rPr>
            </w:pPr>
            <w:r>
              <w:rPr>
                <w:rFonts w:eastAsia="Times New Roman" w:cstheme="minorHAnsi"/>
                <w:bCs/>
                <w:iCs/>
                <w:lang w:val="en-US"/>
              </w:rPr>
              <w:t>Update to be provided by May 1, 2024</w:t>
            </w:r>
          </w:p>
        </w:tc>
        <w:tc>
          <w:tcPr>
            <w:tcW w:w="1656" w:type="dxa"/>
            <w:shd w:val="clear" w:color="auto" w:fill="FFFFFF" w:themeFill="background1"/>
          </w:tcPr>
          <w:p w14:paraId="5A59D9D5" w14:textId="77777777" w:rsidR="00345C39" w:rsidRPr="00D342E8" w:rsidRDefault="00345C39" w:rsidP="009C72B4">
            <w:pPr>
              <w:rPr>
                <w:rFonts w:eastAsia="Times New Roman" w:cstheme="minorHAnsi"/>
                <w:bCs/>
                <w:lang w:val="en-US"/>
              </w:rPr>
            </w:pPr>
            <w:r>
              <w:rPr>
                <w:rFonts w:eastAsia="Times New Roman" w:cstheme="minorHAnsi"/>
                <w:bCs/>
                <w:lang w:val="en-US"/>
              </w:rPr>
              <w:t>P</w:t>
            </w:r>
            <w:r w:rsidRPr="00D342E8">
              <w:rPr>
                <w:rFonts w:eastAsia="Times New Roman" w:cstheme="minorHAnsi"/>
                <w:bCs/>
                <w:lang w:val="en-US"/>
              </w:rPr>
              <w:t xml:space="preserve">rogram </w:t>
            </w:r>
            <w:r>
              <w:rPr>
                <w:rFonts w:eastAsia="Times New Roman" w:cstheme="minorHAnsi"/>
                <w:bCs/>
                <w:lang w:val="en-US"/>
              </w:rPr>
              <w:t>Director</w:t>
            </w:r>
          </w:p>
        </w:tc>
      </w:tr>
      <w:tr w:rsidR="00345C39" w:rsidRPr="008A6D51" w14:paraId="135C2572" w14:textId="77777777" w:rsidTr="00A02FB4">
        <w:tc>
          <w:tcPr>
            <w:tcW w:w="3415" w:type="dxa"/>
            <w:shd w:val="clear" w:color="auto" w:fill="D9D9D9" w:themeFill="background1" w:themeFillShade="D9"/>
          </w:tcPr>
          <w:p w14:paraId="51143170" w14:textId="77777777" w:rsidR="00345C39" w:rsidRPr="003E0E83" w:rsidRDefault="00345C39" w:rsidP="009C72B4">
            <w:pPr>
              <w:rPr>
                <w:rFonts w:cstheme="minorHAnsi"/>
                <w:b/>
                <w:bCs/>
                <w:color w:val="4472C4" w:themeColor="accent5"/>
              </w:rPr>
            </w:pPr>
            <w:r w:rsidRPr="003E0E83">
              <w:rPr>
                <w:rFonts w:cstheme="minorHAnsi"/>
                <w:b/>
                <w:bCs/>
                <w:color w:val="4472C4" w:themeColor="accent5"/>
              </w:rPr>
              <w:t>MA Program Specific</w:t>
            </w:r>
          </w:p>
        </w:tc>
        <w:tc>
          <w:tcPr>
            <w:tcW w:w="3600" w:type="dxa"/>
            <w:shd w:val="clear" w:color="auto" w:fill="D9D9D9" w:themeFill="background1" w:themeFillShade="D9"/>
          </w:tcPr>
          <w:p w14:paraId="0EB988B5" w14:textId="77777777" w:rsidR="00345C39" w:rsidRPr="008A6D51" w:rsidRDefault="00345C39" w:rsidP="009C72B4">
            <w:pPr>
              <w:ind w:left="720"/>
              <w:contextualSpacing/>
              <w:rPr>
                <w:rFonts w:cstheme="minorHAnsi"/>
                <w:bCs/>
              </w:rPr>
            </w:pPr>
          </w:p>
        </w:tc>
        <w:tc>
          <w:tcPr>
            <w:tcW w:w="1530" w:type="dxa"/>
            <w:shd w:val="clear" w:color="auto" w:fill="D9D9D9" w:themeFill="background1" w:themeFillShade="D9"/>
          </w:tcPr>
          <w:p w14:paraId="7EBE3442" w14:textId="77777777" w:rsidR="00345C39" w:rsidRPr="008A6D51" w:rsidRDefault="00345C39" w:rsidP="009C72B4">
            <w:pPr>
              <w:ind w:left="720"/>
              <w:contextualSpacing/>
              <w:rPr>
                <w:rFonts w:cstheme="minorHAnsi"/>
                <w:bCs/>
              </w:rPr>
            </w:pPr>
          </w:p>
        </w:tc>
        <w:tc>
          <w:tcPr>
            <w:tcW w:w="1656" w:type="dxa"/>
            <w:shd w:val="clear" w:color="auto" w:fill="D9D9D9" w:themeFill="background1" w:themeFillShade="D9"/>
          </w:tcPr>
          <w:p w14:paraId="61E7C422" w14:textId="77777777" w:rsidR="00345C39" w:rsidRPr="008A6D51" w:rsidRDefault="00345C39" w:rsidP="009C72B4">
            <w:pPr>
              <w:ind w:left="720"/>
              <w:contextualSpacing/>
              <w:rPr>
                <w:rFonts w:cstheme="minorHAnsi"/>
                <w:bCs/>
              </w:rPr>
            </w:pPr>
          </w:p>
        </w:tc>
      </w:tr>
      <w:tr w:rsidR="00345C39" w:rsidRPr="008A6D51" w14:paraId="1EC659B2" w14:textId="77777777" w:rsidTr="00A02FB4">
        <w:tc>
          <w:tcPr>
            <w:tcW w:w="3415" w:type="dxa"/>
            <w:shd w:val="clear" w:color="auto" w:fill="auto"/>
          </w:tcPr>
          <w:p w14:paraId="511538C4" w14:textId="77777777" w:rsidR="00345C39" w:rsidRPr="00D342E8" w:rsidRDefault="00345C39" w:rsidP="009C72B4">
            <w:pPr>
              <w:rPr>
                <w:rFonts w:eastAsia="Times New Roman" w:cs="Arial"/>
                <w:b/>
                <w:bCs/>
              </w:rPr>
            </w:pPr>
            <w:r w:rsidRPr="00D342E8">
              <w:rPr>
                <w:rFonts w:eastAsia="Times New Roman" w:cs="Arial"/>
                <w:b/>
                <w:bCs/>
              </w:rPr>
              <w:t>Recommendation 12</w:t>
            </w:r>
          </w:p>
          <w:p w14:paraId="362F9371" w14:textId="77777777" w:rsidR="00345C39" w:rsidRPr="003E0E83" w:rsidRDefault="00345C39" w:rsidP="009C72B4">
            <w:pPr>
              <w:tabs>
                <w:tab w:val="left" w:pos="744"/>
              </w:tabs>
            </w:pPr>
            <w:r w:rsidRPr="003E0E83">
              <w:rPr>
                <w:rFonts w:ascii="Calibri" w:hAnsi="Calibri" w:cs="Calibri"/>
                <w:lang w:val="en-US"/>
              </w:rPr>
              <w:t xml:space="preserve">That </w:t>
            </w:r>
            <w:r w:rsidRPr="003E0E83">
              <w:t xml:space="preserve">the required MA course CUST 5000 include ‘framing’ assignments and questions to allow students to respond to the included Salons in terms of approach, methodology, and professional development. </w:t>
            </w:r>
          </w:p>
          <w:p w14:paraId="5A382087" w14:textId="77777777" w:rsidR="00345C39" w:rsidRPr="003E0E83" w:rsidRDefault="00345C39" w:rsidP="009C72B4">
            <w:pPr>
              <w:tabs>
                <w:tab w:val="left" w:pos="744"/>
              </w:tabs>
              <w:rPr>
                <w:rFonts w:cstheme="minorHAnsi"/>
                <w:bCs/>
              </w:rPr>
            </w:pPr>
          </w:p>
        </w:tc>
        <w:tc>
          <w:tcPr>
            <w:tcW w:w="3600" w:type="dxa"/>
            <w:shd w:val="clear" w:color="auto" w:fill="auto"/>
          </w:tcPr>
          <w:p w14:paraId="23C97AD3" w14:textId="25624D42" w:rsidR="00195B70" w:rsidRPr="001D7ED1" w:rsidRDefault="00345C39" w:rsidP="001D7ED1">
            <w:pPr>
              <w:shd w:val="clear" w:color="auto" w:fill="FFFFFF" w:themeFill="background1"/>
              <w:contextualSpacing/>
              <w:rPr>
                <w:rFonts w:cstheme="minorHAnsi"/>
                <w:bCs/>
              </w:rPr>
            </w:pPr>
            <w:r w:rsidRPr="001D7ED1">
              <w:rPr>
                <w:rFonts w:cstheme="minorHAnsi"/>
                <w:bCs/>
              </w:rPr>
              <w:t xml:space="preserve">The </w:t>
            </w:r>
            <w:r w:rsidR="00713ABA" w:rsidRPr="001D7ED1">
              <w:rPr>
                <w:rFonts w:cstheme="minorHAnsi"/>
                <w:bCs/>
              </w:rPr>
              <w:t>Program</w:t>
            </w:r>
            <w:r w:rsidRPr="001D7ED1">
              <w:rPr>
                <w:rFonts w:cstheme="minorHAnsi"/>
                <w:bCs/>
              </w:rPr>
              <w:t xml:space="preserve"> </w:t>
            </w:r>
            <w:r w:rsidR="00D74964" w:rsidRPr="001D7ED1">
              <w:rPr>
                <w:rFonts w:cstheme="minorHAnsi"/>
                <w:bCs/>
              </w:rPr>
              <w:t>will</w:t>
            </w:r>
            <w:r w:rsidRPr="001D7ED1">
              <w:rPr>
                <w:rFonts w:cstheme="minorHAnsi"/>
                <w:bCs/>
              </w:rPr>
              <w:t xml:space="preserve"> </w:t>
            </w:r>
            <w:r w:rsidR="00195B70" w:rsidRPr="001D7ED1">
              <w:rPr>
                <w:rFonts w:cstheme="minorHAnsi"/>
                <w:bCs/>
              </w:rPr>
              <w:t xml:space="preserve">review and consider if </w:t>
            </w:r>
            <w:r w:rsidRPr="001D7ED1">
              <w:rPr>
                <w:rFonts w:cstheme="minorHAnsi"/>
                <w:bCs/>
              </w:rPr>
              <w:t>any changes to curriculum</w:t>
            </w:r>
            <w:r w:rsidR="00195B70" w:rsidRPr="001D7ED1">
              <w:rPr>
                <w:rFonts w:cstheme="minorHAnsi"/>
                <w:bCs/>
              </w:rPr>
              <w:t xml:space="preserve"> need to be made.</w:t>
            </w:r>
          </w:p>
          <w:p w14:paraId="7FF42236" w14:textId="77777777" w:rsidR="00195B70" w:rsidRPr="001D7ED1" w:rsidRDefault="00195B70" w:rsidP="001D7ED1">
            <w:pPr>
              <w:shd w:val="clear" w:color="auto" w:fill="FFFFFF" w:themeFill="background1"/>
              <w:contextualSpacing/>
              <w:rPr>
                <w:rFonts w:cstheme="minorHAnsi"/>
                <w:bCs/>
              </w:rPr>
            </w:pPr>
          </w:p>
          <w:p w14:paraId="0806AF4F" w14:textId="160F98B6" w:rsidR="00345C39" w:rsidRDefault="00195B70" w:rsidP="001D7ED1">
            <w:pPr>
              <w:shd w:val="clear" w:color="auto" w:fill="FFFFFF" w:themeFill="background1"/>
              <w:contextualSpacing/>
              <w:rPr>
                <w:rFonts w:cstheme="minorHAnsi"/>
                <w:bCs/>
              </w:rPr>
            </w:pPr>
            <w:r w:rsidRPr="001D7ED1">
              <w:rPr>
                <w:rFonts w:cstheme="minorHAnsi"/>
                <w:bCs/>
              </w:rPr>
              <w:t>The Implementation Report will indicate any curriculum changes.</w:t>
            </w:r>
            <w:r>
              <w:rPr>
                <w:rFonts w:cstheme="minorHAnsi"/>
                <w:bCs/>
              </w:rPr>
              <w:t xml:space="preserve"> </w:t>
            </w:r>
          </w:p>
          <w:p w14:paraId="0380117D" w14:textId="77777777" w:rsidR="00345C39" w:rsidRDefault="00345C39" w:rsidP="009C72B4">
            <w:pPr>
              <w:contextualSpacing/>
              <w:rPr>
                <w:rFonts w:cstheme="minorHAnsi"/>
                <w:bCs/>
              </w:rPr>
            </w:pPr>
          </w:p>
          <w:p w14:paraId="632BAD31" w14:textId="77777777" w:rsidR="00345C39" w:rsidRPr="008A6D51" w:rsidRDefault="00345C39" w:rsidP="009C72B4">
            <w:pPr>
              <w:contextualSpacing/>
              <w:rPr>
                <w:rFonts w:cstheme="minorHAnsi"/>
                <w:bCs/>
              </w:rPr>
            </w:pPr>
          </w:p>
        </w:tc>
        <w:tc>
          <w:tcPr>
            <w:tcW w:w="1530" w:type="dxa"/>
          </w:tcPr>
          <w:p w14:paraId="1DA02744" w14:textId="77777777" w:rsidR="00345C39" w:rsidRDefault="00345C39" w:rsidP="009C72B4">
            <w:pPr>
              <w:contextualSpacing/>
              <w:rPr>
                <w:rFonts w:cstheme="minorHAnsi"/>
                <w:bCs/>
              </w:rPr>
            </w:pPr>
            <w:r>
              <w:rPr>
                <w:rFonts w:cstheme="minorHAnsi"/>
                <w:bCs/>
              </w:rPr>
              <w:t>Decision by May 1, 2024</w:t>
            </w:r>
          </w:p>
          <w:p w14:paraId="240F15D9" w14:textId="77777777" w:rsidR="00345C39" w:rsidRDefault="00345C39" w:rsidP="009C72B4">
            <w:pPr>
              <w:contextualSpacing/>
              <w:rPr>
                <w:rFonts w:cstheme="minorHAnsi"/>
                <w:bCs/>
              </w:rPr>
            </w:pPr>
          </w:p>
          <w:p w14:paraId="71C5FDDF" w14:textId="6F623077" w:rsidR="00345C39" w:rsidRPr="008A6D51" w:rsidRDefault="00345C39" w:rsidP="009C72B4">
            <w:pPr>
              <w:contextualSpacing/>
              <w:rPr>
                <w:rFonts w:cstheme="minorHAnsi"/>
                <w:bCs/>
              </w:rPr>
            </w:pPr>
          </w:p>
        </w:tc>
        <w:tc>
          <w:tcPr>
            <w:tcW w:w="1656" w:type="dxa"/>
            <w:shd w:val="clear" w:color="auto" w:fill="auto"/>
          </w:tcPr>
          <w:p w14:paraId="53A93E42" w14:textId="77777777" w:rsidR="00345C39" w:rsidRPr="008A6D51" w:rsidRDefault="00345C39" w:rsidP="009C72B4">
            <w:pPr>
              <w:contextualSpacing/>
              <w:rPr>
                <w:rFonts w:cstheme="minorHAnsi"/>
                <w:bCs/>
              </w:rPr>
            </w:pPr>
            <w:r>
              <w:rPr>
                <w:rFonts w:cstheme="minorHAnsi"/>
                <w:bCs/>
              </w:rPr>
              <w:t>Program Director</w:t>
            </w:r>
          </w:p>
        </w:tc>
      </w:tr>
      <w:tr w:rsidR="00345C39" w:rsidRPr="008A6D51" w14:paraId="23A1C48C" w14:textId="77777777" w:rsidTr="00A02FB4">
        <w:tc>
          <w:tcPr>
            <w:tcW w:w="3415" w:type="dxa"/>
            <w:shd w:val="clear" w:color="auto" w:fill="auto"/>
          </w:tcPr>
          <w:p w14:paraId="3A6BD4D6" w14:textId="77777777" w:rsidR="00345C39" w:rsidRPr="00D342E8" w:rsidRDefault="00345C39" w:rsidP="009C72B4">
            <w:pPr>
              <w:rPr>
                <w:rFonts w:eastAsia="Times New Roman" w:cs="Arial"/>
                <w:b/>
                <w:bCs/>
              </w:rPr>
            </w:pPr>
            <w:r w:rsidRPr="00D342E8">
              <w:rPr>
                <w:rFonts w:eastAsia="Times New Roman" w:cs="Arial"/>
                <w:b/>
                <w:bCs/>
              </w:rPr>
              <w:t>Recommendation 13</w:t>
            </w:r>
          </w:p>
          <w:p w14:paraId="55D0E10B" w14:textId="77777777" w:rsidR="00345C39" w:rsidRPr="003E0E83" w:rsidRDefault="00345C39" w:rsidP="009C72B4">
            <w:pPr>
              <w:tabs>
                <w:tab w:val="left" w:pos="744"/>
              </w:tabs>
              <w:rPr>
                <w:rFonts w:ascii="Arial Black" w:eastAsia="Times New Roman" w:hAnsi="Arial Black" w:cs="Arial"/>
                <w:highlight w:val="yellow"/>
                <w:lang w:val="en-US"/>
              </w:rPr>
            </w:pPr>
            <w:r w:rsidRPr="003E0E83">
              <w:rPr>
                <w:bCs/>
              </w:rPr>
              <w:t>That the Program explore a fast-track option between the BA and the MA in Cultural Studies beyond the measures implemented in 2017 allowing BA students to take a graduate course.</w:t>
            </w:r>
            <w:r w:rsidRPr="003E0E83">
              <w:rPr>
                <w:rFonts w:ascii="Arial Black" w:eastAsia="Times New Roman" w:hAnsi="Arial Black" w:cs="Arial"/>
                <w:highlight w:val="yellow"/>
                <w:lang w:val="en-US"/>
              </w:rPr>
              <w:t xml:space="preserve"> </w:t>
            </w:r>
          </w:p>
          <w:p w14:paraId="3665A98E" w14:textId="77777777" w:rsidR="00345C39" w:rsidRDefault="00345C39" w:rsidP="009C72B4">
            <w:pPr>
              <w:tabs>
                <w:tab w:val="left" w:pos="744"/>
              </w:tabs>
              <w:rPr>
                <w:rFonts w:cstheme="minorHAnsi"/>
                <w:b/>
                <w:bCs/>
                <w:color w:val="4472C4" w:themeColor="accent5"/>
              </w:rPr>
            </w:pPr>
          </w:p>
          <w:p w14:paraId="61E8D64D" w14:textId="77777777" w:rsidR="00B3603C" w:rsidRDefault="00B3603C" w:rsidP="009C72B4">
            <w:pPr>
              <w:tabs>
                <w:tab w:val="left" w:pos="744"/>
              </w:tabs>
              <w:rPr>
                <w:rFonts w:cstheme="minorHAnsi"/>
                <w:b/>
                <w:bCs/>
                <w:color w:val="4472C4" w:themeColor="accent5"/>
              </w:rPr>
            </w:pPr>
          </w:p>
          <w:p w14:paraId="495651E4" w14:textId="752685D3" w:rsidR="00B3603C" w:rsidRPr="00D45E3B" w:rsidRDefault="00B3603C" w:rsidP="009C72B4">
            <w:pPr>
              <w:tabs>
                <w:tab w:val="left" w:pos="744"/>
              </w:tabs>
              <w:rPr>
                <w:rFonts w:cstheme="minorHAnsi"/>
                <w:b/>
                <w:bCs/>
                <w:color w:val="4472C4" w:themeColor="accent5"/>
              </w:rPr>
            </w:pPr>
          </w:p>
        </w:tc>
        <w:tc>
          <w:tcPr>
            <w:tcW w:w="3600" w:type="dxa"/>
            <w:shd w:val="clear" w:color="auto" w:fill="auto"/>
          </w:tcPr>
          <w:p w14:paraId="0F906B14" w14:textId="5CB0EAC8" w:rsidR="00345C39" w:rsidRDefault="00345C39" w:rsidP="009C72B4">
            <w:pPr>
              <w:contextualSpacing/>
              <w:rPr>
                <w:rFonts w:cstheme="minorHAnsi"/>
                <w:bCs/>
              </w:rPr>
            </w:pPr>
            <w:r>
              <w:rPr>
                <w:rFonts w:cstheme="minorHAnsi"/>
                <w:bCs/>
              </w:rPr>
              <w:t>No follow</w:t>
            </w:r>
            <w:r w:rsidR="000655BA">
              <w:rPr>
                <w:rFonts w:cstheme="minorHAnsi"/>
                <w:bCs/>
              </w:rPr>
              <w:t>-</w:t>
            </w:r>
            <w:r>
              <w:rPr>
                <w:rFonts w:cstheme="minorHAnsi"/>
                <w:bCs/>
              </w:rPr>
              <w:t>up is required as this falls outside the purview of this review.</w:t>
            </w:r>
          </w:p>
          <w:p w14:paraId="32688A2D" w14:textId="77777777" w:rsidR="00345C39" w:rsidRDefault="00345C39" w:rsidP="009C72B4">
            <w:pPr>
              <w:contextualSpacing/>
              <w:rPr>
                <w:rFonts w:cstheme="minorHAnsi"/>
                <w:bCs/>
              </w:rPr>
            </w:pPr>
          </w:p>
          <w:p w14:paraId="25C37BF6" w14:textId="77777777" w:rsidR="0027492D" w:rsidRDefault="00345C39" w:rsidP="009C72B4">
            <w:pPr>
              <w:contextualSpacing/>
              <w:rPr>
                <w:rFonts w:cstheme="minorHAnsi"/>
                <w:bCs/>
              </w:rPr>
            </w:pPr>
            <w:r>
              <w:rPr>
                <w:rFonts w:cstheme="minorHAnsi"/>
                <w:bCs/>
              </w:rPr>
              <w:t xml:space="preserve">This is an excellent </w:t>
            </w:r>
            <w:r w:rsidR="00177E61">
              <w:rPr>
                <w:rFonts w:cstheme="minorHAnsi"/>
                <w:bCs/>
              </w:rPr>
              <w:t>recommendation,</w:t>
            </w:r>
            <w:r>
              <w:rPr>
                <w:rFonts w:cstheme="minorHAnsi"/>
                <w:bCs/>
              </w:rPr>
              <w:t xml:space="preserve"> and we would encourage the</w:t>
            </w:r>
          </w:p>
          <w:p w14:paraId="1A7C1239" w14:textId="77777777" w:rsidR="0027492D" w:rsidRDefault="0027492D" w:rsidP="009C72B4">
            <w:pPr>
              <w:contextualSpacing/>
              <w:rPr>
                <w:rFonts w:cstheme="minorHAnsi"/>
                <w:bCs/>
              </w:rPr>
            </w:pPr>
          </w:p>
          <w:p w14:paraId="6F89A4C1" w14:textId="24D3CA95" w:rsidR="00345C39" w:rsidRPr="008A6D51" w:rsidRDefault="00345C39" w:rsidP="009C72B4">
            <w:pPr>
              <w:contextualSpacing/>
              <w:rPr>
                <w:rFonts w:cstheme="minorHAnsi"/>
                <w:bCs/>
              </w:rPr>
            </w:pPr>
            <w:r>
              <w:rPr>
                <w:rFonts w:cstheme="minorHAnsi"/>
                <w:bCs/>
              </w:rPr>
              <w:t>Program to consider this option.</w:t>
            </w:r>
          </w:p>
        </w:tc>
        <w:tc>
          <w:tcPr>
            <w:tcW w:w="1530" w:type="dxa"/>
            <w:shd w:val="clear" w:color="auto" w:fill="D9D9D9" w:themeFill="background1" w:themeFillShade="D9"/>
          </w:tcPr>
          <w:p w14:paraId="0E827A1A" w14:textId="77777777" w:rsidR="00345C39" w:rsidRPr="008A6D51" w:rsidRDefault="00345C39" w:rsidP="009C72B4">
            <w:pPr>
              <w:contextualSpacing/>
              <w:rPr>
                <w:rFonts w:cstheme="minorHAnsi"/>
                <w:bCs/>
              </w:rPr>
            </w:pPr>
          </w:p>
        </w:tc>
        <w:tc>
          <w:tcPr>
            <w:tcW w:w="1656" w:type="dxa"/>
            <w:shd w:val="clear" w:color="auto" w:fill="D9D9D9" w:themeFill="background1" w:themeFillShade="D9"/>
          </w:tcPr>
          <w:p w14:paraId="3E92DFD5" w14:textId="77777777" w:rsidR="00345C39" w:rsidRPr="008A6D51" w:rsidRDefault="00345C39" w:rsidP="009C72B4">
            <w:pPr>
              <w:contextualSpacing/>
              <w:rPr>
                <w:rFonts w:cstheme="minorHAnsi"/>
                <w:bCs/>
              </w:rPr>
            </w:pPr>
          </w:p>
        </w:tc>
      </w:tr>
      <w:tr w:rsidR="00345C39" w:rsidRPr="008A6D51" w14:paraId="1BA8A296" w14:textId="77777777" w:rsidTr="00A02FB4">
        <w:tc>
          <w:tcPr>
            <w:tcW w:w="3415" w:type="dxa"/>
            <w:shd w:val="clear" w:color="auto" w:fill="D9D9D9" w:themeFill="background1" w:themeFillShade="D9"/>
          </w:tcPr>
          <w:p w14:paraId="0FFE045B" w14:textId="77777777" w:rsidR="00345C39" w:rsidRPr="00D45E3B" w:rsidRDefault="00345C39" w:rsidP="009C72B4">
            <w:pPr>
              <w:tabs>
                <w:tab w:val="left" w:pos="744"/>
              </w:tabs>
              <w:rPr>
                <w:rFonts w:cstheme="minorHAnsi"/>
                <w:b/>
                <w:bCs/>
                <w:color w:val="4472C4" w:themeColor="accent5"/>
              </w:rPr>
            </w:pPr>
            <w:r w:rsidRPr="00D45E3B">
              <w:rPr>
                <w:rFonts w:cstheme="minorHAnsi"/>
                <w:b/>
                <w:bCs/>
                <w:color w:val="4472C4" w:themeColor="accent5"/>
              </w:rPr>
              <w:lastRenderedPageBreak/>
              <w:t>PhD Program Specific</w:t>
            </w:r>
          </w:p>
        </w:tc>
        <w:tc>
          <w:tcPr>
            <w:tcW w:w="3600" w:type="dxa"/>
            <w:shd w:val="clear" w:color="auto" w:fill="D9D9D9" w:themeFill="background1" w:themeFillShade="D9"/>
          </w:tcPr>
          <w:p w14:paraId="1EF9D434" w14:textId="77777777" w:rsidR="00345C39" w:rsidRPr="008A6D51" w:rsidRDefault="00345C39" w:rsidP="009C72B4">
            <w:pPr>
              <w:ind w:left="720"/>
              <w:contextualSpacing/>
              <w:rPr>
                <w:rFonts w:cstheme="minorHAnsi"/>
                <w:bCs/>
              </w:rPr>
            </w:pPr>
          </w:p>
        </w:tc>
        <w:tc>
          <w:tcPr>
            <w:tcW w:w="1530" w:type="dxa"/>
            <w:shd w:val="clear" w:color="auto" w:fill="D9D9D9" w:themeFill="background1" w:themeFillShade="D9"/>
          </w:tcPr>
          <w:p w14:paraId="714E8AC1" w14:textId="77777777" w:rsidR="00345C39" w:rsidRPr="008A6D51" w:rsidRDefault="00345C39" w:rsidP="009C72B4">
            <w:pPr>
              <w:ind w:left="720"/>
              <w:contextualSpacing/>
              <w:rPr>
                <w:rFonts w:cstheme="minorHAnsi"/>
                <w:bCs/>
              </w:rPr>
            </w:pPr>
          </w:p>
        </w:tc>
        <w:tc>
          <w:tcPr>
            <w:tcW w:w="1656" w:type="dxa"/>
            <w:shd w:val="clear" w:color="auto" w:fill="D9D9D9" w:themeFill="background1" w:themeFillShade="D9"/>
          </w:tcPr>
          <w:p w14:paraId="6D2E1355" w14:textId="77777777" w:rsidR="00345C39" w:rsidRPr="008A6D51" w:rsidRDefault="00345C39" w:rsidP="009C72B4">
            <w:pPr>
              <w:ind w:left="720"/>
              <w:contextualSpacing/>
              <w:rPr>
                <w:rFonts w:cstheme="minorHAnsi"/>
                <w:bCs/>
              </w:rPr>
            </w:pPr>
          </w:p>
        </w:tc>
      </w:tr>
      <w:tr w:rsidR="00345C39" w:rsidRPr="008A6D51" w14:paraId="65BAD738" w14:textId="77777777" w:rsidTr="00A02FB4">
        <w:tc>
          <w:tcPr>
            <w:tcW w:w="3415" w:type="dxa"/>
            <w:shd w:val="clear" w:color="auto" w:fill="auto"/>
          </w:tcPr>
          <w:p w14:paraId="2F720DF7" w14:textId="77777777" w:rsidR="00345C39" w:rsidRPr="00D342E8" w:rsidRDefault="00345C39" w:rsidP="009C72B4">
            <w:pPr>
              <w:rPr>
                <w:rFonts w:eastAsia="Times New Roman" w:cs="Arial"/>
                <w:b/>
                <w:bCs/>
              </w:rPr>
            </w:pPr>
            <w:r w:rsidRPr="00D342E8">
              <w:rPr>
                <w:rFonts w:eastAsia="Times New Roman" w:cs="Arial"/>
                <w:b/>
                <w:bCs/>
              </w:rPr>
              <w:t>Recommendation 14</w:t>
            </w:r>
          </w:p>
          <w:p w14:paraId="458E7C6B" w14:textId="77777777" w:rsidR="00345C39" w:rsidRPr="00042EE7" w:rsidRDefault="00345C39" w:rsidP="009C72B4">
            <w:pPr>
              <w:tabs>
                <w:tab w:val="left" w:pos="744"/>
              </w:tabs>
              <w:rPr>
                <w:bCs/>
              </w:rPr>
            </w:pPr>
            <w:r w:rsidRPr="00042EE7">
              <w:rPr>
                <w:rFonts w:ascii="Calibri" w:hAnsi="Calibri" w:cs="Calibri"/>
                <w:lang w:val="en-US"/>
              </w:rPr>
              <w:t xml:space="preserve">That </w:t>
            </w:r>
            <w:r w:rsidRPr="00042EE7">
              <w:rPr>
                <w:bCs/>
              </w:rPr>
              <w:t xml:space="preserve">Graduate Studies fund a full-day retreat for CUST faculty members </w:t>
            </w:r>
            <w:r w:rsidRPr="00F03737">
              <w:rPr>
                <w:bCs/>
              </w:rPr>
              <w:t>and students to discuss the curriculum, overall objectives of the PhD program in light of</w:t>
            </w:r>
            <w:r w:rsidRPr="00042EE7">
              <w:rPr>
                <w:bCs/>
              </w:rPr>
              <w:t xml:space="preserve"> changed conditions of graduate study, as well as changes to the theory and practice of Cultural Studies that have occurred since the Program’s inception.</w:t>
            </w:r>
          </w:p>
          <w:p w14:paraId="0647FDD9" w14:textId="77777777" w:rsidR="00345C39" w:rsidRPr="00C05BEE" w:rsidRDefault="00345C39" w:rsidP="009C72B4">
            <w:pPr>
              <w:tabs>
                <w:tab w:val="left" w:pos="744"/>
              </w:tabs>
              <w:rPr>
                <w:rFonts w:cstheme="minorHAnsi"/>
                <w:b/>
              </w:rPr>
            </w:pPr>
          </w:p>
        </w:tc>
        <w:tc>
          <w:tcPr>
            <w:tcW w:w="3600" w:type="dxa"/>
            <w:shd w:val="clear" w:color="auto" w:fill="auto"/>
          </w:tcPr>
          <w:p w14:paraId="12E233AB" w14:textId="77777777" w:rsidR="00345C39" w:rsidRDefault="00345C39" w:rsidP="009C72B4">
            <w:pPr>
              <w:contextualSpacing/>
              <w:rPr>
                <w:rFonts w:cstheme="minorHAnsi"/>
                <w:bCs/>
              </w:rPr>
            </w:pPr>
            <w:r>
              <w:rPr>
                <w:rFonts w:cstheme="minorHAnsi"/>
                <w:bCs/>
              </w:rPr>
              <w:t>The Program is encouraged to hold a Retreat to review and reflect on those aspects of the Program identified in the External Reviewers’ Report.</w:t>
            </w:r>
          </w:p>
          <w:p w14:paraId="0AE4E5B1" w14:textId="77777777" w:rsidR="00345C39" w:rsidRDefault="00345C39" w:rsidP="009C72B4">
            <w:pPr>
              <w:contextualSpacing/>
              <w:rPr>
                <w:rFonts w:cstheme="minorHAnsi"/>
                <w:bCs/>
              </w:rPr>
            </w:pPr>
          </w:p>
          <w:p w14:paraId="0A4C5E1E" w14:textId="77777777" w:rsidR="00345C39" w:rsidRPr="008A6D51" w:rsidRDefault="00345C39" w:rsidP="009C72B4">
            <w:pPr>
              <w:contextualSpacing/>
              <w:rPr>
                <w:rFonts w:cstheme="minorHAnsi"/>
                <w:bCs/>
              </w:rPr>
            </w:pPr>
            <w:r>
              <w:rPr>
                <w:rFonts w:cstheme="minorHAnsi"/>
                <w:bCs/>
              </w:rPr>
              <w:t>The Implementation Report will highlight discussions of the retreat, and outline resulting changes to the Program and curriculum.</w:t>
            </w:r>
          </w:p>
        </w:tc>
        <w:tc>
          <w:tcPr>
            <w:tcW w:w="1530" w:type="dxa"/>
          </w:tcPr>
          <w:p w14:paraId="5DE63445" w14:textId="77777777" w:rsidR="009C72B4" w:rsidRDefault="009C72B4" w:rsidP="009C72B4">
            <w:pPr>
              <w:contextualSpacing/>
              <w:rPr>
                <w:rFonts w:cstheme="minorHAnsi"/>
                <w:bCs/>
              </w:rPr>
            </w:pPr>
            <w:r>
              <w:rPr>
                <w:rFonts w:cstheme="minorHAnsi"/>
                <w:bCs/>
              </w:rPr>
              <w:t>To be discussed at Retreat – Summer 2023</w:t>
            </w:r>
          </w:p>
          <w:p w14:paraId="2EC35BD2" w14:textId="6B0EF462" w:rsidR="00345C39" w:rsidRPr="008A6D51" w:rsidRDefault="00345C39" w:rsidP="009C72B4">
            <w:pPr>
              <w:contextualSpacing/>
              <w:rPr>
                <w:rFonts w:cstheme="minorHAnsi"/>
                <w:bCs/>
              </w:rPr>
            </w:pPr>
          </w:p>
        </w:tc>
        <w:tc>
          <w:tcPr>
            <w:tcW w:w="1656" w:type="dxa"/>
            <w:shd w:val="clear" w:color="auto" w:fill="auto"/>
          </w:tcPr>
          <w:p w14:paraId="17A6669A" w14:textId="77777777" w:rsidR="00345C39" w:rsidRPr="008A6D51" w:rsidRDefault="00345C39" w:rsidP="009C72B4">
            <w:pPr>
              <w:contextualSpacing/>
              <w:rPr>
                <w:rFonts w:cstheme="minorHAnsi"/>
                <w:bCs/>
              </w:rPr>
            </w:pPr>
            <w:r>
              <w:rPr>
                <w:rFonts w:cstheme="minorHAnsi"/>
                <w:bCs/>
              </w:rPr>
              <w:t>Program Director</w:t>
            </w:r>
          </w:p>
        </w:tc>
      </w:tr>
      <w:tr w:rsidR="00345C39" w:rsidRPr="008A6D51" w14:paraId="75CD39F7" w14:textId="77777777" w:rsidTr="00A02FB4">
        <w:tc>
          <w:tcPr>
            <w:tcW w:w="3415" w:type="dxa"/>
            <w:shd w:val="clear" w:color="auto" w:fill="auto"/>
          </w:tcPr>
          <w:p w14:paraId="4BDF5ECD" w14:textId="77777777" w:rsidR="00345C39" w:rsidRPr="00D342E8" w:rsidRDefault="00345C39" w:rsidP="009C72B4">
            <w:pPr>
              <w:rPr>
                <w:rFonts w:eastAsia="Times New Roman" w:cs="Arial"/>
                <w:b/>
                <w:bCs/>
              </w:rPr>
            </w:pPr>
            <w:r w:rsidRPr="00D342E8">
              <w:rPr>
                <w:rFonts w:eastAsia="Times New Roman" w:cs="Arial"/>
                <w:b/>
                <w:bCs/>
              </w:rPr>
              <w:t>Recommendation 15</w:t>
            </w:r>
          </w:p>
          <w:p w14:paraId="5344C80C" w14:textId="77777777" w:rsidR="00345C39" w:rsidRDefault="00345C39" w:rsidP="009C72B4">
            <w:pPr>
              <w:rPr>
                <w:rFonts w:ascii="Calibri" w:hAnsi="Calibri" w:cs="Calibri"/>
                <w:lang w:val="en-US"/>
              </w:rPr>
            </w:pPr>
            <w:r w:rsidRPr="00042EE7">
              <w:rPr>
                <w:rFonts w:ascii="Calibri" w:hAnsi="Calibri" w:cs="Calibri"/>
                <w:lang w:val="en-US"/>
              </w:rPr>
              <w:t>That the Program</w:t>
            </w:r>
            <w:r>
              <w:rPr>
                <w:rFonts w:ascii="Calibri" w:hAnsi="Calibri" w:cs="Calibri"/>
                <w:lang w:val="en-US"/>
              </w:rPr>
              <w:t>:</w:t>
            </w:r>
          </w:p>
          <w:p w14:paraId="10BB4B94" w14:textId="77777777" w:rsidR="00345C39" w:rsidRPr="00702732" w:rsidRDefault="00345C39" w:rsidP="00A02FB4">
            <w:pPr>
              <w:pStyle w:val="ListParagraph"/>
              <w:numPr>
                <w:ilvl w:val="0"/>
                <w:numId w:val="38"/>
              </w:numPr>
              <w:ind w:left="337" w:hanging="337"/>
              <w:rPr>
                <w:rFonts w:cstheme="minorHAnsi"/>
                <w:b/>
              </w:rPr>
            </w:pPr>
            <w:r>
              <w:rPr>
                <w:rFonts w:ascii="Calibri" w:hAnsi="Calibri" w:cs="Calibri"/>
                <w:lang w:val="en-US"/>
              </w:rPr>
              <w:t xml:space="preserve">review </w:t>
            </w:r>
            <w:r w:rsidRPr="00702732">
              <w:rPr>
                <w:rFonts w:ascii="Calibri" w:hAnsi="Calibri" w:cs="Calibri"/>
                <w:lang w:val="en-US"/>
              </w:rPr>
              <w:t xml:space="preserve">curriculum of CUST 6100 and, </w:t>
            </w:r>
          </w:p>
          <w:p w14:paraId="7C4F30B9" w14:textId="77777777" w:rsidR="00345C39" w:rsidRDefault="00345C39" w:rsidP="009C72B4">
            <w:pPr>
              <w:pStyle w:val="ListParagraph"/>
              <w:rPr>
                <w:rFonts w:cstheme="minorHAnsi"/>
                <w:b/>
              </w:rPr>
            </w:pPr>
          </w:p>
          <w:p w14:paraId="050D1FBF" w14:textId="77777777" w:rsidR="00345C39" w:rsidRDefault="00345C39" w:rsidP="009C72B4">
            <w:pPr>
              <w:pStyle w:val="ListParagraph"/>
              <w:rPr>
                <w:rFonts w:cstheme="minorHAnsi"/>
                <w:b/>
              </w:rPr>
            </w:pPr>
          </w:p>
          <w:p w14:paraId="6387A3A6" w14:textId="77777777" w:rsidR="00345C39" w:rsidRDefault="00345C39" w:rsidP="009C72B4">
            <w:pPr>
              <w:pStyle w:val="ListParagraph"/>
              <w:rPr>
                <w:rFonts w:cstheme="minorHAnsi"/>
                <w:b/>
              </w:rPr>
            </w:pPr>
          </w:p>
          <w:p w14:paraId="786C7C46" w14:textId="77777777" w:rsidR="00345C39" w:rsidRPr="00702732" w:rsidRDefault="00345C39" w:rsidP="00A02FB4">
            <w:pPr>
              <w:pStyle w:val="ListParagraph"/>
              <w:numPr>
                <w:ilvl w:val="0"/>
                <w:numId w:val="38"/>
              </w:numPr>
              <w:ind w:left="337" w:hanging="337"/>
              <w:rPr>
                <w:rFonts w:cstheme="minorHAnsi"/>
                <w:b/>
              </w:rPr>
            </w:pPr>
            <w:r>
              <w:rPr>
                <w:rFonts w:ascii="Calibri" w:hAnsi="Calibri" w:cs="Calibri"/>
                <w:lang w:val="en-US"/>
              </w:rPr>
              <w:t xml:space="preserve">consider having </w:t>
            </w:r>
            <w:r w:rsidRPr="00702732">
              <w:rPr>
                <w:rFonts w:ascii="Calibri" w:hAnsi="Calibri" w:cs="Calibri"/>
                <w:lang w:val="en-US"/>
              </w:rPr>
              <w:t>all assignments for this course be graded by the course director, with supplemental comments from other faculty participants.</w:t>
            </w:r>
          </w:p>
          <w:p w14:paraId="74E87639" w14:textId="1F456B55" w:rsidR="00345C39" w:rsidRPr="00C05BEE" w:rsidRDefault="00345C39" w:rsidP="009C72B4">
            <w:pPr>
              <w:pStyle w:val="Default"/>
              <w:rPr>
                <w:rFonts w:asciiTheme="minorHAnsi" w:hAnsiTheme="minorHAnsi" w:cstheme="minorHAnsi"/>
                <w:b/>
                <w:sz w:val="22"/>
                <w:szCs w:val="22"/>
              </w:rPr>
            </w:pPr>
          </w:p>
        </w:tc>
        <w:tc>
          <w:tcPr>
            <w:tcW w:w="3600" w:type="dxa"/>
            <w:shd w:val="clear" w:color="auto" w:fill="auto"/>
          </w:tcPr>
          <w:p w14:paraId="16A61577" w14:textId="408ED601" w:rsidR="00345C39" w:rsidRDefault="00345C39" w:rsidP="009C72B4">
            <w:pPr>
              <w:contextualSpacing/>
              <w:rPr>
                <w:rFonts w:cstheme="minorHAnsi"/>
                <w:bCs/>
              </w:rPr>
            </w:pPr>
            <w:r>
              <w:rPr>
                <w:rFonts w:cstheme="minorHAnsi"/>
                <w:bCs/>
              </w:rPr>
              <w:t>The Program will review CUST 6100 at their retreat.</w:t>
            </w:r>
          </w:p>
          <w:p w14:paraId="7C92371D" w14:textId="77777777" w:rsidR="00345C39" w:rsidRDefault="00345C39" w:rsidP="009C72B4">
            <w:pPr>
              <w:contextualSpacing/>
              <w:rPr>
                <w:rFonts w:cstheme="minorHAnsi"/>
                <w:bCs/>
              </w:rPr>
            </w:pPr>
          </w:p>
          <w:p w14:paraId="10595F48" w14:textId="77777777" w:rsidR="00345C39" w:rsidRDefault="00345C39" w:rsidP="009C72B4">
            <w:pPr>
              <w:contextualSpacing/>
              <w:rPr>
                <w:rFonts w:cstheme="minorHAnsi"/>
                <w:bCs/>
              </w:rPr>
            </w:pPr>
            <w:r>
              <w:rPr>
                <w:rFonts w:cstheme="minorHAnsi"/>
                <w:bCs/>
              </w:rPr>
              <w:t>The Implementation Report will indicate any curriculum changes to CUST 6100.</w:t>
            </w:r>
          </w:p>
          <w:p w14:paraId="4FA8F77D" w14:textId="77777777" w:rsidR="00345C39" w:rsidRDefault="00345C39" w:rsidP="009C72B4">
            <w:pPr>
              <w:contextualSpacing/>
              <w:rPr>
                <w:rFonts w:cstheme="minorHAnsi"/>
                <w:bCs/>
              </w:rPr>
            </w:pPr>
          </w:p>
          <w:p w14:paraId="202B684E" w14:textId="0B91DAA2" w:rsidR="00345C39" w:rsidRDefault="00345C39" w:rsidP="009C72B4">
            <w:pPr>
              <w:contextualSpacing/>
              <w:rPr>
                <w:rFonts w:cstheme="minorHAnsi"/>
                <w:bCs/>
              </w:rPr>
            </w:pPr>
            <w:r>
              <w:rPr>
                <w:rFonts w:cstheme="minorHAnsi"/>
                <w:bCs/>
              </w:rPr>
              <w:t>No follow</w:t>
            </w:r>
            <w:r w:rsidR="004A2C08">
              <w:rPr>
                <w:rFonts w:cstheme="minorHAnsi"/>
                <w:bCs/>
              </w:rPr>
              <w:t>-</w:t>
            </w:r>
            <w:r>
              <w:rPr>
                <w:rFonts w:cstheme="minorHAnsi"/>
                <w:bCs/>
              </w:rPr>
              <w:t xml:space="preserve">up is required.  </w:t>
            </w:r>
          </w:p>
          <w:p w14:paraId="3C4D2F69" w14:textId="77777777" w:rsidR="00345C39" w:rsidRDefault="00345C39" w:rsidP="009C72B4">
            <w:pPr>
              <w:contextualSpacing/>
              <w:rPr>
                <w:rFonts w:cstheme="minorHAnsi"/>
                <w:bCs/>
              </w:rPr>
            </w:pPr>
          </w:p>
          <w:p w14:paraId="78209606" w14:textId="77777777" w:rsidR="00345C39" w:rsidRDefault="00345C39" w:rsidP="009C72B4">
            <w:pPr>
              <w:contextualSpacing/>
              <w:rPr>
                <w:rFonts w:cstheme="minorHAnsi"/>
                <w:bCs/>
              </w:rPr>
            </w:pPr>
            <w:r>
              <w:rPr>
                <w:rFonts w:cstheme="minorHAnsi"/>
                <w:bCs/>
              </w:rPr>
              <w:t>The Program has been indicated that marking for CUST 6100 will now be completed by the Course Coordinator.</w:t>
            </w:r>
          </w:p>
          <w:p w14:paraId="15285DF1" w14:textId="77777777" w:rsidR="00345C39" w:rsidRPr="008A6D51" w:rsidRDefault="00345C39" w:rsidP="009C72B4">
            <w:pPr>
              <w:contextualSpacing/>
              <w:rPr>
                <w:rFonts w:cstheme="minorHAnsi"/>
                <w:bCs/>
              </w:rPr>
            </w:pPr>
          </w:p>
        </w:tc>
        <w:tc>
          <w:tcPr>
            <w:tcW w:w="1530" w:type="dxa"/>
          </w:tcPr>
          <w:p w14:paraId="65D36815" w14:textId="77777777" w:rsidR="0047248E" w:rsidRDefault="0047248E" w:rsidP="0047248E">
            <w:pPr>
              <w:contextualSpacing/>
              <w:rPr>
                <w:rFonts w:cstheme="minorHAnsi"/>
                <w:bCs/>
              </w:rPr>
            </w:pPr>
            <w:r>
              <w:rPr>
                <w:rFonts w:cstheme="minorHAnsi"/>
                <w:bCs/>
              </w:rPr>
              <w:t>To be discussed at Retreat – Summer 2023</w:t>
            </w:r>
          </w:p>
          <w:p w14:paraId="48A8A078" w14:textId="0A331C5A" w:rsidR="00345C39" w:rsidRPr="008A6D51" w:rsidRDefault="00345C39" w:rsidP="009C72B4">
            <w:pPr>
              <w:contextualSpacing/>
              <w:rPr>
                <w:rFonts w:cstheme="minorHAnsi"/>
                <w:bCs/>
              </w:rPr>
            </w:pPr>
          </w:p>
        </w:tc>
        <w:tc>
          <w:tcPr>
            <w:tcW w:w="1656" w:type="dxa"/>
            <w:shd w:val="clear" w:color="auto" w:fill="auto"/>
          </w:tcPr>
          <w:p w14:paraId="08210519" w14:textId="77777777" w:rsidR="00345C39" w:rsidRPr="008A6D51" w:rsidRDefault="00345C39" w:rsidP="009C72B4">
            <w:pPr>
              <w:contextualSpacing/>
              <w:rPr>
                <w:rFonts w:cstheme="minorHAnsi"/>
                <w:bCs/>
              </w:rPr>
            </w:pPr>
            <w:r>
              <w:rPr>
                <w:rFonts w:cstheme="minorHAnsi"/>
                <w:bCs/>
              </w:rPr>
              <w:t>Program Director</w:t>
            </w:r>
          </w:p>
        </w:tc>
      </w:tr>
      <w:tr w:rsidR="00345C39" w:rsidRPr="008A6D51" w14:paraId="35DFDC4F" w14:textId="77777777" w:rsidTr="00A02FB4">
        <w:tc>
          <w:tcPr>
            <w:tcW w:w="3415" w:type="dxa"/>
            <w:shd w:val="clear" w:color="auto" w:fill="auto"/>
          </w:tcPr>
          <w:p w14:paraId="5D35A72C" w14:textId="77777777" w:rsidR="00345C39" w:rsidRPr="00D342E8" w:rsidRDefault="00345C39" w:rsidP="009C72B4">
            <w:pPr>
              <w:rPr>
                <w:rFonts w:eastAsia="Times New Roman" w:cs="Arial"/>
                <w:b/>
                <w:bCs/>
              </w:rPr>
            </w:pPr>
            <w:r w:rsidRPr="00D342E8">
              <w:rPr>
                <w:rFonts w:eastAsia="Times New Roman" w:cs="Arial"/>
                <w:b/>
                <w:bCs/>
              </w:rPr>
              <w:t>Recommendation 16</w:t>
            </w:r>
          </w:p>
          <w:p w14:paraId="6E5B394B" w14:textId="77777777" w:rsidR="00345C39" w:rsidRPr="00042EE7" w:rsidRDefault="00345C39" w:rsidP="009C72B4">
            <w:pPr>
              <w:rPr>
                <w:rFonts w:ascii="Calibri" w:hAnsi="Calibri" w:cs="Calibri"/>
                <w:bCs/>
                <w:lang w:val="en-US"/>
              </w:rPr>
            </w:pPr>
            <w:r w:rsidRPr="00042EE7">
              <w:rPr>
                <w:bCs/>
              </w:rPr>
              <w:t>That the Program support the creation of a student-generated reading list to accompany the required readings for the first comprehensive examination, and suggest that the comprehensive examination could, with the supervisor’s agreement, include a selection of texts from this list as well as the 6100 required readings.</w:t>
            </w:r>
          </w:p>
          <w:p w14:paraId="3CB1EB2E" w14:textId="77777777" w:rsidR="00345C39" w:rsidRPr="00D45E3B" w:rsidRDefault="00345C39" w:rsidP="009C72B4">
            <w:pPr>
              <w:rPr>
                <w:rFonts w:eastAsia="Times New Roman" w:cs="Arial"/>
                <w:u w:val="single"/>
              </w:rPr>
            </w:pPr>
          </w:p>
        </w:tc>
        <w:tc>
          <w:tcPr>
            <w:tcW w:w="3600" w:type="dxa"/>
            <w:shd w:val="clear" w:color="auto" w:fill="auto"/>
          </w:tcPr>
          <w:p w14:paraId="10982426" w14:textId="77777777" w:rsidR="00345C39" w:rsidRDefault="00345C39" w:rsidP="009C72B4">
            <w:pPr>
              <w:contextualSpacing/>
              <w:rPr>
                <w:rFonts w:cstheme="minorHAnsi"/>
                <w:bCs/>
              </w:rPr>
            </w:pPr>
            <w:r>
              <w:rPr>
                <w:rFonts w:cstheme="minorHAnsi"/>
                <w:bCs/>
              </w:rPr>
              <w:t>The Program is encouraged to consider a reading list.</w:t>
            </w:r>
          </w:p>
          <w:p w14:paraId="37AF7084" w14:textId="77777777" w:rsidR="00345C39" w:rsidRDefault="00345C39" w:rsidP="009C72B4">
            <w:pPr>
              <w:contextualSpacing/>
              <w:rPr>
                <w:rFonts w:cstheme="minorHAnsi"/>
                <w:bCs/>
              </w:rPr>
            </w:pPr>
          </w:p>
          <w:p w14:paraId="607C3FF5" w14:textId="77777777" w:rsidR="00345C39" w:rsidRPr="008A6D51" w:rsidRDefault="00345C39" w:rsidP="009C72B4">
            <w:pPr>
              <w:contextualSpacing/>
              <w:rPr>
                <w:rFonts w:cstheme="minorHAnsi"/>
                <w:bCs/>
              </w:rPr>
            </w:pPr>
            <w:r>
              <w:rPr>
                <w:rFonts w:cstheme="minorHAnsi"/>
                <w:bCs/>
              </w:rPr>
              <w:t>The Implementation Report will provide an update on the reading list.</w:t>
            </w:r>
          </w:p>
        </w:tc>
        <w:tc>
          <w:tcPr>
            <w:tcW w:w="1530" w:type="dxa"/>
          </w:tcPr>
          <w:p w14:paraId="5AEE9032" w14:textId="2B608AFE" w:rsidR="009C72B4" w:rsidRDefault="009C72B4" w:rsidP="009C72B4">
            <w:pPr>
              <w:contextualSpacing/>
              <w:rPr>
                <w:rFonts w:cstheme="minorHAnsi"/>
                <w:bCs/>
              </w:rPr>
            </w:pPr>
            <w:r>
              <w:rPr>
                <w:rFonts w:cstheme="minorHAnsi"/>
                <w:bCs/>
              </w:rPr>
              <w:t xml:space="preserve">Update to be provided by </w:t>
            </w:r>
            <w:r w:rsidR="0047248E">
              <w:rPr>
                <w:rFonts w:cstheme="minorHAnsi"/>
                <w:bCs/>
              </w:rPr>
              <w:t>May 1</w:t>
            </w:r>
            <w:r>
              <w:rPr>
                <w:rFonts w:cstheme="minorHAnsi"/>
                <w:bCs/>
              </w:rPr>
              <w:t>, 2024</w:t>
            </w:r>
          </w:p>
          <w:p w14:paraId="19AE8933" w14:textId="5ECF36D4" w:rsidR="009C72B4" w:rsidRPr="008A6D51" w:rsidRDefault="009C72B4" w:rsidP="009C72B4">
            <w:pPr>
              <w:contextualSpacing/>
              <w:rPr>
                <w:rFonts w:cstheme="minorHAnsi"/>
                <w:bCs/>
              </w:rPr>
            </w:pPr>
          </w:p>
        </w:tc>
        <w:tc>
          <w:tcPr>
            <w:tcW w:w="1656" w:type="dxa"/>
            <w:shd w:val="clear" w:color="auto" w:fill="auto"/>
          </w:tcPr>
          <w:p w14:paraId="57D23248" w14:textId="77777777" w:rsidR="00345C39" w:rsidRPr="008A6D51" w:rsidRDefault="00345C39" w:rsidP="009C72B4">
            <w:pPr>
              <w:contextualSpacing/>
              <w:rPr>
                <w:rFonts w:cstheme="minorHAnsi"/>
                <w:bCs/>
              </w:rPr>
            </w:pPr>
            <w:r>
              <w:rPr>
                <w:rFonts w:cstheme="minorHAnsi"/>
                <w:bCs/>
              </w:rPr>
              <w:t>Program Director</w:t>
            </w:r>
          </w:p>
        </w:tc>
      </w:tr>
      <w:tr w:rsidR="00345C39" w:rsidRPr="008A6D51" w14:paraId="4E7BC369" w14:textId="77777777" w:rsidTr="00A02FB4">
        <w:tc>
          <w:tcPr>
            <w:tcW w:w="3415" w:type="dxa"/>
            <w:shd w:val="clear" w:color="auto" w:fill="auto"/>
          </w:tcPr>
          <w:p w14:paraId="6813889B" w14:textId="77777777" w:rsidR="00345C39" w:rsidRPr="00D342E8" w:rsidRDefault="00345C39" w:rsidP="009C72B4">
            <w:pPr>
              <w:rPr>
                <w:rFonts w:eastAsia="Times New Roman" w:cs="Arial"/>
                <w:b/>
                <w:bCs/>
              </w:rPr>
            </w:pPr>
            <w:r w:rsidRPr="00D342E8">
              <w:rPr>
                <w:rFonts w:eastAsia="Times New Roman" w:cs="Arial"/>
                <w:b/>
                <w:bCs/>
              </w:rPr>
              <w:t>Recommendation 17</w:t>
            </w:r>
          </w:p>
          <w:p w14:paraId="6F98504E" w14:textId="18FDFB02" w:rsidR="00345C39" w:rsidRPr="00042EE7" w:rsidRDefault="00345C39" w:rsidP="009C72B4">
            <w:r w:rsidRPr="00042EE7">
              <w:rPr>
                <w:rFonts w:ascii="Calibri" w:hAnsi="Calibri" w:cs="Calibri"/>
                <w:lang w:val="en-US"/>
              </w:rPr>
              <w:t xml:space="preserve">That the Program </w:t>
            </w:r>
            <w:r w:rsidRPr="00042EE7">
              <w:t>add a required 0.5 elective course for each student, chosen depending on interest, in Year 1 of the program.</w:t>
            </w:r>
          </w:p>
          <w:p w14:paraId="414DC45C" w14:textId="77777777" w:rsidR="00345C39" w:rsidRDefault="00345C39" w:rsidP="009C72B4">
            <w:pPr>
              <w:rPr>
                <w:rFonts w:eastAsia="Times New Roman" w:cs="Arial"/>
                <w:u w:val="single"/>
              </w:rPr>
            </w:pPr>
          </w:p>
        </w:tc>
        <w:tc>
          <w:tcPr>
            <w:tcW w:w="3600" w:type="dxa"/>
            <w:shd w:val="clear" w:color="auto" w:fill="auto"/>
          </w:tcPr>
          <w:p w14:paraId="5F72D95B" w14:textId="333317AB" w:rsidR="00345C39" w:rsidRDefault="00345C39" w:rsidP="009C72B4">
            <w:pPr>
              <w:contextualSpacing/>
              <w:rPr>
                <w:rFonts w:cstheme="minorHAnsi"/>
                <w:bCs/>
              </w:rPr>
            </w:pPr>
            <w:r>
              <w:rPr>
                <w:rFonts w:cstheme="minorHAnsi"/>
                <w:bCs/>
              </w:rPr>
              <w:t>No follow</w:t>
            </w:r>
            <w:r w:rsidR="00F24F31">
              <w:rPr>
                <w:rFonts w:cstheme="minorHAnsi"/>
                <w:bCs/>
              </w:rPr>
              <w:t>-</w:t>
            </w:r>
            <w:r>
              <w:rPr>
                <w:rFonts w:cstheme="minorHAnsi"/>
                <w:bCs/>
              </w:rPr>
              <w:t>up is required.</w:t>
            </w:r>
          </w:p>
          <w:p w14:paraId="54097364" w14:textId="77777777" w:rsidR="00345C39" w:rsidRDefault="00345C39" w:rsidP="009C72B4">
            <w:pPr>
              <w:contextualSpacing/>
              <w:rPr>
                <w:rFonts w:cstheme="minorHAnsi"/>
                <w:bCs/>
              </w:rPr>
            </w:pPr>
          </w:p>
          <w:p w14:paraId="099C9C6C" w14:textId="77777777" w:rsidR="00345C39" w:rsidRPr="008A6D51" w:rsidRDefault="00345C39" w:rsidP="009C72B4">
            <w:pPr>
              <w:contextualSpacing/>
              <w:rPr>
                <w:rFonts w:cstheme="minorHAnsi"/>
                <w:bCs/>
              </w:rPr>
            </w:pPr>
            <w:r>
              <w:rPr>
                <w:rFonts w:cstheme="minorHAnsi"/>
                <w:bCs/>
              </w:rPr>
              <w:t>This will be implemented in 2024-25.</w:t>
            </w:r>
          </w:p>
        </w:tc>
        <w:tc>
          <w:tcPr>
            <w:tcW w:w="1530" w:type="dxa"/>
            <w:shd w:val="clear" w:color="auto" w:fill="D9D9D9" w:themeFill="background1" w:themeFillShade="D9"/>
          </w:tcPr>
          <w:p w14:paraId="58298D96" w14:textId="77777777" w:rsidR="00345C39" w:rsidRPr="008A6D51" w:rsidRDefault="00345C39" w:rsidP="009C72B4">
            <w:pPr>
              <w:ind w:left="720"/>
              <w:contextualSpacing/>
              <w:rPr>
                <w:rFonts w:cstheme="minorHAnsi"/>
                <w:bCs/>
              </w:rPr>
            </w:pPr>
          </w:p>
        </w:tc>
        <w:tc>
          <w:tcPr>
            <w:tcW w:w="1656" w:type="dxa"/>
            <w:shd w:val="clear" w:color="auto" w:fill="D9D9D9" w:themeFill="background1" w:themeFillShade="D9"/>
          </w:tcPr>
          <w:p w14:paraId="4D298FBA" w14:textId="77777777" w:rsidR="00345C39" w:rsidRPr="008A6D51" w:rsidRDefault="00345C39" w:rsidP="009C72B4">
            <w:pPr>
              <w:ind w:left="720"/>
              <w:contextualSpacing/>
              <w:rPr>
                <w:rFonts w:cstheme="minorHAnsi"/>
                <w:bCs/>
              </w:rPr>
            </w:pPr>
          </w:p>
        </w:tc>
      </w:tr>
      <w:tr w:rsidR="00345C39" w:rsidRPr="008A6D51" w14:paraId="78925BD2" w14:textId="77777777" w:rsidTr="00A02FB4">
        <w:tc>
          <w:tcPr>
            <w:tcW w:w="3415" w:type="dxa"/>
            <w:shd w:val="clear" w:color="auto" w:fill="auto"/>
          </w:tcPr>
          <w:p w14:paraId="7D04821C" w14:textId="77777777" w:rsidR="00345C39" w:rsidRPr="00D342E8" w:rsidRDefault="00345C39" w:rsidP="009C72B4">
            <w:pPr>
              <w:rPr>
                <w:rFonts w:eastAsia="Times New Roman" w:cs="Arial"/>
                <w:b/>
                <w:bCs/>
              </w:rPr>
            </w:pPr>
            <w:r w:rsidRPr="00D342E8">
              <w:rPr>
                <w:rFonts w:eastAsia="Times New Roman" w:cs="Arial"/>
                <w:b/>
                <w:bCs/>
              </w:rPr>
              <w:t>Recommendation 18</w:t>
            </w:r>
          </w:p>
          <w:p w14:paraId="066D41DA" w14:textId="77777777" w:rsidR="00B3603C" w:rsidRDefault="00345C39" w:rsidP="009C72B4">
            <w:pPr>
              <w:tabs>
                <w:tab w:val="left" w:pos="744"/>
              </w:tabs>
              <w:rPr>
                <w:bCs/>
              </w:rPr>
            </w:pPr>
            <w:r w:rsidRPr="00042EE7">
              <w:rPr>
                <w:bCs/>
              </w:rPr>
              <w:t>That CUST 6110 should ideally include ‘framing’ assignments and questions to allow students to</w:t>
            </w:r>
          </w:p>
          <w:p w14:paraId="31006CC0" w14:textId="28840184" w:rsidR="00345C39" w:rsidRPr="00042EE7" w:rsidRDefault="00345C39" w:rsidP="009C72B4">
            <w:pPr>
              <w:tabs>
                <w:tab w:val="left" w:pos="744"/>
              </w:tabs>
              <w:rPr>
                <w:bCs/>
              </w:rPr>
            </w:pPr>
            <w:r w:rsidRPr="00042EE7">
              <w:rPr>
                <w:bCs/>
              </w:rPr>
              <w:lastRenderedPageBreak/>
              <w:t xml:space="preserve">respond to the weekly Salons in terms of approach, methodology, and professional development. </w:t>
            </w:r>
          </w:p>
          <w:p w14:paraId="7858CFE6" w14:textId="77777777" w:rsidR="00345C39" w:rsidRPr="00042EE7" w:rsidRDefault="00345C39" w:rsidP="009C72B4">
            <w:pPr>
              <w:rPr>
                <w:rFonts w:eastAsia="Times New Roman" w:cs="Arial"/>
              </w:rPr>
            </w:pPr>
          </w:p>
        </w:tc>
        <w:tc>
          <w:tcPr>
            <w:tcW w:w="3600" w:type="dxa"/>
            <w:shd w:val="clear" w:color="auto" w:fill="auto"/>
          </w:tcPr>
          <w:p w14:paraId="1E5CA8DA" w14:textId="77777777" w:rsidR="0080646A" w:rsidRPr="00A02FB4" w:rsidRDefault="0080646A" w:rsidP="0080646A">
            <w:pPr>
              <w:contextualSpacing/>
              <w:rPr>
                <w:rFonts w:cstheme="minorHAnsi"/>
                <w:bCs/>
              </w:rPr>
            </w:pPr>
            <w:r w:rsidRPr="00A02FB4">
              <w:rPr>
                <w:rFonts w:cstheme="minorHAnsi"/>
                <w:bCs/>
              </w:rPr>
              <w:lastRenderedPageBreak/>
              <w:t>The Program will review and consider if any changes to curriculum need to be made.</w:t>
            </w:r>
          </w:p>
          <w:p w14:paraId="63C68577" w14:textId="77777777" w:rsidR="0080646A" w:rsidRPr="00A02FB4" w:rsidRDefault="0080646A" w:rsidP="0080646A">
            <w:pPr>
              <w:contextualSpacing/>
              <w:rPr>
                <w:rFonts w:cstheme="minorHAnsi"/>
                <w:bCs/>
              </w:rPr>
            </w:pPr>
          </w:p>
          <w:p w14:paraId="51FB1101" w14:textId="77777777" w:rsidR="0080646A" w:rsidRPr="00A02FB4" w:rsidRDefault="0080646A" w:rsidP="0080646A">
            <w:pPr>
              <w:contextualSpacing/>
              <w:rPr>
                <w:rFonts w:cstheme="minorHAnsi"/>
                <w:bCs/>
              </w:rPr>
            </w:pPr>
            <w:r w:rsidRPr="00A02FB4">
              <w:rPr>
                <w:rFonts w:cstheme="minorHAnsi"/>
                <w:bCs/>
              </w:rPr>
              <w:lastRenderedPageBreak/>
              <w:t xml:space="preserve">The Implementation Report will indicate any curriculum changes. </w:t>
            </w:r>
          </w:p>
          <w:p w14:paraId="5A23032F" w14:textId="77777777" w:rsidR="00345C39" w:rsidRPr="00A02FB4" w:rsidRDefault="00345C39" w:rsidP="009C72B4">
            <w:pPr>
              <w:contextualSpacing/>
              <w:rPr>
                <w:rFonts w:cstheme="minorHAnsi"/>
                <w:bCs/>
              </w:rPr>
            </w:pPr>
          </w:p>
        </w:tc>
        <w:tc>
          <w:tcPr>
            <w:tcW w:w="1530" w:type="dxa"/>
          </w:tcPr>
          <w:p w14:paraId="0C3E1B20" w14:textId="77777777" w:rsidR="00345C39" w:rsidRPr="00A02FB4" w:rsidRDefault="00345C39" w:rsidP="009C72B4">
            <w:pPr>
              <w:contextualSpacing/>
              <w:rPr>
                <w:rFonts w:cstheme="minorHAnsi"/>
                <w:bCs/>
              </w:rPr>
            </w:pPr>
            <w:r w:rsidRPr="00A02FB4">
              <w:rPr>
                <w:rFonts w:cstheme="minorHAnsi"/>
                <w:bCs/>
              </w:rPr>
              <w:lastRenderedPageBreak/>
              <w:t>Decision by May 1, 2024</w:t>
            </w:r>
          </w:p>
          <w:p w14:paraId="45A34BC7" w14:textId="77777777" w:rsidR="00345C39" w:rsidRPr="00A02FB4" w:rsidRDefault="00345C39" w:rsidP="009C72B4">
            <w:pPr>
              <w:contextualSpacing/>
              <w:rPr>
                <w:rFonts w:cstheme="minorHAnsi"/>
                <w:bCs/>
              </w:rPr>
            </w:pPr>
          </w:p>
          <w:p w14:paraId="249EF121" w14:textId="655217E6" w:rsidR="00345C39" w:rsidRPr="00A02FB4" w:rsidRDefault="00345C39" w:rsidP="009C72B4">
            <w:pPr>
              <w:contextualSpacing/>
              <w:rPr>
                <w:rFonts w:cstheme="minorHAnsi"/>
                <w:bCs/>
              </w:rPr>
            </w:pPr>
          </w:p>
        </w:tc>
        <w:tc>
          <w:tcPr>
            <w:tcW w:w="1656" w:type="dxa"/>
            <w:shd w:val="clear" w:color="auto" w:fill="auto"/>
          </w:tcPr>
          <w:p w14:paraId="00953EAE" w14:textId="77777777" w:rsidR="00345C39" w:rsidRPr="008A6D51" w:rsidRDefault="00345C39" w:rsidP="009C72B4">
            <w:pPr>
              <w:contextualSpacing/>
              <w:rPr>
                <w:rFonts w:cstheme="minorHAnsi"/>
                <w:bCs/>
              </w:rPr>
            </w:pPr>
            <w:r>
              <w:rPr>
                <w:rFonts w:cstheme="minorHAnsi"/>
                <w:bCs/>
              </w:rPr>
              <w:t>Program Director</w:t>
            </w:r>
          </w:p>
        </w:tc>
      </w:tr>
      <w:tr w:rsidR="00345C39" w:rsidRPr="008A6D51" w14:paraId="7E988C5A" w14:textId="77777777" w:rsidTr="00A02FB4">
        <w:tc>
          <w:tcPr>
            <w:tcW w:w="3415" w:type="dxa"/>
            <w:shd w:val="clear" w:color="auto" w:fill="auto"/>
          </w:tcPr>
          <w:p w14:paraId="21D9737D" w14:textId="77777777" w:rsidR="00345C39" w:rsidRDefault="00345C39" w:rsidP="009C72B4">
            <w:pPr>
              <w:rPr>
                <w:rFonts w:eastAsia="Times New Roman" w:cs="Arial"/>
                <w:b/>
                <w:bCs/>
              </w:rPr>
            </w:pPr>
            <w:r w:rsidRPr="00D342E8">
              <w:rPr>
                <w:rFonts w:eastAsia="Times New Roman" w:cs="Arial"/>
                <w:b/>
                <w:bCs/>
              </w:rPr>
              <w:t>Recommendation 19</w:t>
            </w:r>
          </w:p>
          <w:p w14:paraId="2E304C84" w14:textId="77777777" w:rsidR="00345C39" w:rsidRPr="00D342E8" w:rsidRDefault="00345C39" w:rsidP="009C72B4">
            <w:pPr>
              <w:rPr>
                <w:rFonts w:eastAsia="Times New Roman" w:cs="Arial"/>
                <w:b/>
                <w:bCs/>
              </w:rPr>
            </w:pPr>
            <w:r w:rsidRPr="00042EE7">
              <w:rPr>
                <w:bCs/>
              </w:rPr>
              <w:t>That one of the final assignments for CUST 6200 should be a course syllabus.</w:t>
            </w:r>
            <w:r w:rsidRPr="00042EE7">
              <w:rPr>
                <w:rFonts w:ascii="Arial Black" w:eastAsia="Times New Roman" w:hAnsi="Arial Black" w:cs="Arial"/>
                <w:highlight w:val="yellow"/>
                <w:lang w:val="en-US"/>
              </w:rPr>
              <w:t xml:space="preserve"> </w:t>
            </w:r>
          </w:p>
          <w:p w14:paraId="0DF43015" w14:textId="77777777" w:rsidR="00345C39" w:rsidRPr="00042EE7" w:rsidRDefault="00345C39" w:rsidP="009C72B4">
            <w:pPr>
              <w:rPr>
                <w:rFonts w:eastAsia="Times New Roman" w:cs="Arial"/>
              </w:rPr>
            </w:pPr>
          </w:p>
        </w:tc>
        <w:tc>
          <w:tcPr>
            <w:tcW w:w="3600" w:type="dxa"/>
            <w:shd w:val="clear" w:color="auto" w:fill="auto"/>
          </w:tcPr>
          <w:p w14:paraId="6BE55E15" w14:textId="77777777" w:rsidR="00345C39" w:rsidRPr="00A02FB4" w:rsidRDefault="00345C39" w:rsidP="009C72B4">
            <w:pPr>
              <w:contextualSpacing/>
              <w:rPr>
                <w:rFonts w:cstheme="minorHAnsi"/>
                <w:bCs/>
              </w:rPr>
            </w:pPr>
            <w:r w:rsidRPr="00A02FB4">
              <w:rPr>
                <w:rFonts w:cstheme="minorHAnsi"/>
                <w:bCs/>
              </w:rPr>
              <w:t>The Program will consider whether the course will include the creation of a syllabus.  They may also want to consult with CTL about potential professional development opportunities for syllabus creation.</w:t>
            </w:r>
          </w:p>
          <w:p w14:paraId="59573E45" w14:textId="77777777" w:rsidR="00345C39" w:rsidRPr="00A02FB4" w:rsidRDefault="00345C39" w:rsidP="009C72B4">
            <w:pPr>
              <w:contextualSpacing/>
              <w:rPr>
                <w:rFonts w:cstheme="minorHAnsi"/>
                <w:bCs/>
              </w:rPr>
            </w:pPr>
          </w:p>
          <w:p w14:paraId="02FCB39D" w14:textId="77777777" w:rsidR="00345C39" w:rsidRPr="00A02FB4" w:rsidRDefault="00345C39" w:rsidP="009C72B4">
            <w:pPr>
              <w:contextualSpacing/>
              <w:rPr>
                <w:rFonts w:cstheme="minorHAnsi"/>
                <w:bCs/>
              </w:rPr>
            </w:pPr>
            <w:r w:rsidRPr="00A02FB4">
              <w:rPr>
                <w:rFonts w:cstheme="minorHAnsi"/>
                <w:bCs/>
              </w:rPr>
              <w:t>The Implementation Report will provide an update.</w:t>
            </w:r>
          </w:p>
          <w:p w14:paraId="338339A5" w14:textId="77777777" w:rsidR="00345C39" w:rsidRPr="00A02FB4" w:rsidRDefault="00345C39" w:rsidP="009C72B4">
            <w:pPr>
              <w:contextualSpacing/>
              <w:rPr>
                <w:rFonts w:cstheme="minorHAnsi"/>
                <w:bCs/>
              </w:rPr>
            </w:pPr>
          </w:p>
        </w:tc>
        <w:tc>
          <w:tcPr>
            <w:tcW w:w="1530" w:type="dxa"/>
          </w:tcPr>
          <w:p w14:paraId="4C473DD8" w14:textId="368ACAB1" w:rsidR="00345C39" w:rsidRPr="00A02FB4" w:rsidRDefault="00345C39" w:rsidP="009C72B4">
            <w:pPr>
              <w:contextualSpacing/>
              <w:rPr>
                <w:rFonts w:cstheme="minorHAnsi"/>
                <w:bCs/>
              </w:rPr>
            </w:pPr>
            <w:r w:rsidRPr="00A02FB4">
              <w:rPr>
                <w:rFonts w:cstheme="minorHAnsi"/>
                <w:bCs/>
              </w:rPr>
              <w:t xml:space="preserve">Decision by </w:t>
            </w:r>
            <w:r w:rsidR="00A2083C">
              <w:rPr>
                <w:rFonts w:cstheme="minorHAnsi"/>
                <w:bCs/>
              </w:rPr>
              <w:t>May 1, 2024</w:t>
            </w:r>
          </w:p>
          <w:p w14:paraId="641C5C36" w14:textId="77777777" w:rsidR="00345C39" w:rsidRPr="00A02FB4" w:rsidRDefault="00345C39" w:rsidP="009C72B4">
            <w:pPr>
              <w:contextualSpacing/>
              <w:rPr>
                <w:rFonts w:cstheme="minorHAnsi"/>
                <w:bCs/>
              </w:rPr>
            </w:pPr>
          </w:p>
          <w:p w14:paraId="2F0A6E2B" w14:textId="77777777" w:rsidR="00345C39" w:rsidRPr="00A02FB4" w:rsidRDefault="00345C39" w:rsidP="009C72B4">
            <w:pPr>
              <w:contextualSpacing/>
              <w:rPr>
                <w:rFonts w:cstheme="minorHAnsi"/>
                <w:bCs/>
              </w:rPr>
            </w:pPr>
            <w:r w:rsidRPr="00A02FB4">
              <w:rPr>
                <w:rFonts w:cstheme="minorHAnsi"/>
                <w:bCs/>
              </w:rPr>
              <w:t>Changes to be implemented by Sept 2024</w:t>
            </w:r>
          </w:p>
        </w:tc>
        <w:tc>
          <w:tcPr>
            <w:tcW w:w="1656" w:type="dxa"/>
            <w:shd w:val="clear" w:color="auto" w:fill="auto"/>
          </w:tcPr>
          <w:p w14:paraId="3E312656" w14:textId="77777777" w:rsidR="00345C39" w:rsidRPr="008A6D51" w:rsidRDefault="00345C39" w:rsidP="009C72B4">
            <w:pPr>
              <w:contextualSpacing/>
              <w:rPr>
                <w:rFonts w:cstheme="minorHAnsi"/>
                <w:bCs/>
              </w:rPr>
            </w:pPr>
            <w:r>
              <w:rPr>
                <w:rFonts w:cstheme="minorHAnsi"/>
                <w:bCs/>
              </w:rPr>
              <w:t>Program Director</w:t>
            </w:r>
          </w:p>
        </w:tc>
      </w:tr>
      <w:tr w:rsidR="00345C39" w:rsidRPr="008A6D51" w14:paraId="649B0925" w14:textId="77777777" w:rsidTr="00A02FB4">
        <w:tc>
          <w:tcPr>
            <w:tcW w:w="3415" w:type="dxa"/>
            <w:shd w:val="clear" w:color="auto" w:fill="auto"/>
          </w:tcPr>
          <w:p w14:paraId="3D4D541A" w14:textId="77777777" w:rsidR="00345C39" w:rsidRPr="00D342E8" w:rsidRDefault="00345C39" w:rsidP="009C72B4">
            <w:pPr>
              <w:rPr>
                <w:rFonts w:eastAsia="Times New Roman" w:cs="Arial"/>
                <w:b/>
                <w:bCs/>
              </w:rPr>
            </w:pPr>
            <w:r w:rsidRPr="00D342E8">
              <w:rPr>
                <w:rFonts w:eastAsia="Times New Roman" w:cs="Arial"/>
                <w:b/>
                <w:bCs/>
              </w:rPr>
              <w:t>Recommendation 20</w:t>
            </w:r>
          </w:p>
          <w:p w14:paraId="0DE2BA9B" w14:textId="78FB2F44" w:rsidR="00345C39" w:rsidRDefault="00345C39" w:rsidP="009C72B4">
            <w:pPr>
              <w:rPr>
                <w:rFonts w:eastAsia="Times New Roman" w:cs="Arial"/>
              </w:rPr>
            </w:pPr>
            <w:r w:rsidRPr="00042EE7">
              <w:rPr>
                <w:bCs/>
              </w:rPr>
              <w:t>That some of the required PhD courses be taught by Faculty other than the Graduate Program Director</w:t>
            </w:r>
            <w:r w:rsidRPr="00042EE7">
              <w:t xml:space="preserve"> so that students have the opportunity to work with a broader range of faculty members over their degree programs.</w:t>
            </w:r>
          </w:p>
          <w:p w14:paraId="52338E54" w14:textId="2D616EC1" w:rsidR="00345C39" w:rsidRPr="00042EE7" w:rsidRDefault="00345C39" w:rsidP="009C72B4">
            <w:pPr>
              <w:rPr>
                <w:rFonts w:eastAsia="Times New Roman" w:cs="Arial"/>
              </w:rPr>
            </w:pPr>
          </w:p>
        </w:tc>
        <w:tc>
          <w:tcPr>
            <w:tcW w:w="3600" w:type="dxa"/>
            <w:shd w:val="clear" w:color="auto" w:fill="auto"/>
          </w:tcPr>
          <w:p w14:paraId="1EE80502" w14:textId="77777777" w:rsidR="00345C39" w:rsidRDefault="00345C39" w:rsidP="009C72B4">
            <w:pPr>
              <w:contextualSpacing/>
              <w:rPr>
                <w:rFonts w:cstheme="minorHAnsi"/>
                <w:bCs/>
              </w:rPr>
            </w:pPr>
            <w:r>
              <w:rPr>
                <w:rFonts w:cstheme="minorHAnsi"/>
                <w:bCs/>
              </w:rPr>
              <w:t>The Program will discuss staffing needs with their Dean(s).</w:t>
            </w:r>
          </w:p>
          <w:p w14:paraId="4614E50F" w14:textId="77777777" w:rsidR="00345C39" w:rsidRDefault="00345C39" w:rsidP="009C72B4">
            <w:pPr>
              <w:contextualSpacing/>
              <w:rPr>
                <w:rFonts w:cstheme="minorHAnsi"/>
                <w:bCs/>
              </w:rPr>
            </w:pPr>
          </w:p>
          <w:p w14:paraId="2AA4474B" w14:textId="77777777" w:rsidR="00345C39" w:rsidRPr="008A6D51" w:rsidRDefault="00345C39" w:rsidP="009C72B4">
            <w:pPr>
              <w:contextualSpacing/>
              <w:rPr>
                <w:rFonts w:cstheme="minorHAnsi"/>
                <w:bCs/>
              </w:rPr>
            </w:pPr>
          </w:p>
        </w:tc>
        <w:tc>
          <w:tcPr>
            <w:tcW w:w="1530" w:type="dxa"/>
          </w:tcPr>
          <w:p w14:paraId="7B4FCFB9" w14:textId="3CB71800" w:rsidR="00345C39" w:rsidRPr="008A6D51" w:rsidRDefault="00345C39" w:rsidP="009C72B4">
            <w:pPr>
              <w:contextualSpacing/>
              <w:rPr>
                <w:rFonts w:cstheme="minorHAnsi"/>
                <w:bCs/>
              </w:rPr>
            </w:pPr>
            <w:r>
              <w:rPr>
                <w:rFonts w:cstheme="minorHAnsi"/>
                <w:bCs/>
              </w:rPr>
              <w:t xml:space="preserve">Update to be provided by </w:t>
            </w:r>
            <w:r w:rsidR="0047248E">
              <w:rPr>
                <w:rFonts w:cstheme="minorHAnsi"/>
                <w:bCs/>
              </w:rPr>
              <w:t>May 1</w:t>
            </w:r>
            <w:r>
              <w:rPr>
                <w:rFonts w:cstheme="minorHAnsi"/>
                <w:bCs/>
              </w:rPr>
              <w:t>, 2024</w:t>
            </w:r>
          </w:p>
        </w:tc>
        <w:tc>
          <w:tcPr>
            <w:tcW w:w="1656" w:type="dxa"/>
            <w:shd w:val="clear" w:color="auto" w:fill="auto"/>
          </w:tcPr>
          <w:p w14:paraId="3FE0F759" w14:textId="77777777" w:rsidR="00345C39" w:rsidRDefault="00345C39" w:rsidP="009C72B4">
            <w:pPr>
              <w:contextualSpacing/>
              <w:rPr>
                <w:rFonts w:cstheme="minorHAnsi"/>
                <w:bCs/>
              </w:rPr>
            </w:pPr>
            <w:r>
              <w:rPr>
                <w:rFonts w:cstheme="minorHAnsi"/>
                <w:bCs/>
              </w:rPr>
              <w:t>Program Director to discuss staffing needs with:</w:t>
            </w:r>
          </w:p>
          <w:p w14:paraId="347DF703" w14:textId="77777777" w:rsidR="00345C39" w:rsidRDefault="00345C39" w:rsidP="009C72B4">
            <w:pPr>
              <w:contextualSpacing/>
              <w:rPr>
                <w:rFonts w:cstheme="minorHAnsi"/>
                <w:bCs/>
              </w:rPr>
            </w:pPr>
            <w:r>
              <w:rPr>
                <w:rFonts w:cstheme="minorHAnsi"/>
                <w:bCs/>
              </w:rPr>
              <w:t>CUST Chair,</w:t>
            </w:r>
          </w:p>
          <w:p w14:paraId="5F79F439" w14:textId="4681E47E" w:rsidR="00345C39" w:rsidRPr="008A6D51" w:rsidRDefault="00345C39" w:rsidP="009C72B4">
            <w:pPr>
              <w:contextualSpacing/>
              <w:rPr>
                <w:rFonts w:cstheme="minorHAnsi"/>
                <w:bCs/>
              </w:rPr>
            </w:pPr>
            <w:r>
              <w:rPr>
                <w:rFonts w:cstheme="minorHAnsi"/>
                <w:bCs/>
              </w:rPr>
              <w:t>Grad Dean</w:t>
            </w:r>
            <w:r w:rsidR="00A02FB4">
              <w:rPr>
                <w:rFonts w:cstheme="minorHAnsi"/>
                <w:bCs/>
              </w:rPr>
              <w:t>, and Dean of Hum &amp; Soc Sc</w:t>
            </w:r>
          </w:p>
        </w:tc>
      </w:tr>
      <w:tr w:rsidR="00345C39" w:rsidRPr="008A6D51" w14:paraId="2D5DC883" w14:textId="77777777" w:rsidTr="00A02FB4">
        <w:tc>
          <w:tcPr>
            <w:tcW w:w="3415" w:type="dxa"/>
            <w:shd w:val="clear" w:color="auto" w:fill="auto"/>
          </w:tcPr>
          <w:p w14:paraId="2ABAB380" w14:textId="77777777" w:rsidR="00345C39" w:rsidRPr="00D342E8" w:rsidRDefault="00345C39" w:rsidP="009C72B4">
            <w:pPr>
              <w:rPr>
                <w:rFonts w:eastAsia="Times New Roman" w:cs="Arial"/>
                <w:b/>
                <w:bCs/>
              </w:rPr>
            </w:pPr>
            <w:r w:rsidRPr="00D342E8">
              <w:rPr>
                <w:rFonts w:eastAsia="Times New Roman" w:cs="Arial"/>
                <w:b/>
                <w:bCs/>
              </w:rPr>
              <w:t>Recommendation 21</w:t>
            </w:r>
          </w:p>
          <w:p w14:paraId="5784EDEB" w14:textId="77777777" w:rsidR="00345C39" w:rsidRPr="00042EE7" w:rsidRDefault="00345C39" w:rsidP="009C72B4">
            <w:r w:rsidRPr="00042EE7">
              <w:rPr>
                <w:rFonts w:ascii="Calibri" w:hAnsi="Calibri" w:cs="Calibri"/>
                <w:lang w:val="en-US"/>
              </w:rPr>
              <w:t xml:space="preserve">That </w:t>
            </w:r>
            <w:r w:rsidRPr="00042EE7">
              <w:t>the Program develop and publish a clear set of guidelines regarding the three-project dissertation model.</w:t>
            </w:r>
          </w:p>
          <w:p w14:paraId="21A847F5" w14:textId="77777777" w:rsidR="00345C39" w:rsidRPr="00042EE7" w:rsidRDefault="00345C39" w:rsidP="009C72B4">
            <w:pPr>
              <w:rPr>
                <w:rFonts w:eastAsia="Times New Roman" w:cs="Arial"/>
              </w:rPr>
            </w:pPr>
          </w:p>
        </w:tc>
        <w:tc>
          <w:tcPr>
            <w:tcW w:w="3600" w:type="dxa"/>
            <w:shd w:val="clear" w:color="auto" w:fill="auto"/>
          </w:tcPr>
          <w:p w14:paraId="4FDD57F2" w14:textId="196BB503" w:rsidR="00345C39" w:rsidRDefault="00345C39" w:rsidP="009C72B4">
            <w:pPr>
              <w:rPr>
                <w:rFonts w:eastAsia="Times New Roman" w:cstheme="minorHAnsi"/>
                <w:bCs/>
                <w:lang w:val="en-US"/>
              </w:rPr>
            </w:pPr>
            <w:r>
              <w:rPr>
                <w:rFonts w:eastAsia="Times New Roman" w:cstheme="minorHAnsi"/>
                <w:bCs/>
                <w:lang w:val="en-US"/>
              </w:rPr>
              <w:t xml:space="preserve">The Program is encouraged to </w:t>
            </w:r>
            <w:r w:rsidR="009C72B4">
              <w:rPr>
                <w:rFonts w:eastAsia="Times New Roman" w:cstheme="minorHAnsi"/>
                <w:bCs/>
                <w:lang w:val="en-US"/>
              </w:rPr>
              <w:t>finalize their</w:t>
            </w:r>
            <w:r>
              <w:rPr>
                <w:rFonts w:eastAsia="Times New Roman" w:cstheme="minorHAnsi"/>
                <w:bCs/>
                <w:lang w:val="en-US"/>
              </w:rPr>
              <w:t xml:space="preserve"> guidelines and make them available to students.</w:t>
            </w:r>
          </w:p>
          <w:p w14:paraId="7983C5DD" w14:textId="77777777" w:rsidR="00345C39" w:rsidRDefault="00345C39" w:rsidP="009C72B4">
            <w:pPr>
              <w:rPr>
                <w:rFonts w:eastAsia="Times New Roman" w:cstheme="minorHAnsi"/>
                <w:bCs/>
                <w:lang w:val="en-US"/>
              </w:rPr>
            </w:pPr>
          </w:p>
          <w:p w14:paraId="4F4A9F27" w14:textId="77777777" w:rsidR="00345C39" w:rsidRDefault="00345C39" w:rsidP="009C72B4">
            <w:pPr>
              <w:rPr>
                <w:rFonts w:eastAsia="Times New Roman" w:cstheme="minorHAnsi"/>
                <w:bCs/>
                <w:lang w:val="en-US"/>
              </w:rPr>
            </w:pPr>
            <w:r>
              <w:rPr>
                <w:rFonts w:eastAsia="Times New Roman" w:cstheme="minorHAnsi"/>
                <w:bCs/>
                <w:lang w:val="en-US"/>
              </w:rPr>
              <w:t>The Implementation Report will report on progress.</w:t>
            </w:r>
          </w:p>
          <w:p w14:paraId="7CC87C59" w14:textId="77777777" w:rsidR="00345C39" w:rsidRPr="008A6D51" w:rsidRDefault="00345C39" w:rsidP="009C72B4">
            <w:pPr>
              <w:rPr>
                <w:rFonts w:cstheme="minorHAnsi"/>
                <w:bCs/>
              </w:rPr>
            </w:pPr>
          </w:p>
        </w:tc>
        <w:tc>
          <w:tcPr>
            <w:tcW w:w="1530" w:type="dxa"/>
          </w:tcPr>
          <w:p w14:paraId="325752BA" w14:textId="7A15B23D" w:rsidR="00345C39" w:rsidRPr="008A6D51" w:rsidRDefault="00345C39" w:rsidP="009C72B4">
            <w:pPr>
              <w:contextualSpacing/>
              <w:rPr>
                <w:rFonts w:cstheme="minorHAnsi"/>
                <w:bCs/>
              </w:rPr>
            </w:pPr>
            <w:r>
              <w:rPr>
                <w:rFonts w:cstheme="minorHAnsi"/>
                <w:bCs/>
              </w:rPr>
              <w:t xml:space="preserve">Update to be provided by </w:t>
            </w:r>
            <w:r w:rsidR="0047248E">
              <w:rPr>
                <w:rFonts w:cstheme="minorHAnsi"/>
                <w:bCs/>
              </w:rPr>
              <w:t>May 1</w:t>
            </w:r>
            <w:r>
              <w:rPr>
                <w:rFonts w:cstheme="minorHAnsi"/>
                <w:bCs/>
              </w:rPr>
              <w:t>, 2024</w:t>
            </w:r>
          </w:p>
        </w:tc>
        <w:tc>
          <w:tcPr>
            <w:tcW w:w="1656" w:type="dxa"/>
            <w:shd w:val="clear" w:color="auto" w:fill="auto"/>
          </w:tcPr>
          <w:p w14:paraId="5B0D6EBA" w14:textId="77777777" w:rsidR="00345C39" w:rsidRPr="008A6D51" w:rsidRDefault="00345C39" w:rsidP="009C72B4">
            <w:pPr>
              <w:contextualSpacing/>
              <w:rPr>
                <w:rFonts w:cstheme="minorHAnsi"/>
                <w:bCs/>
              </w:rPr>
            </w:pPr>
            <w:r>
              <w:rPr>
                <w:rFonts w:cstheme="minorHAnsi"/>
                <w:bCs/>
              </w:rPr>
              <w:t>Program Director</w:t>
            </w:r>
          </w:p>
        </w:tc>
      </w:tr>
      <w:tr w:rsidR="00345C39" w:rsidRPr="008A6D51" w14:paraId="159E6BC2" w14:textId="77777777" w:rsidTr="00A02FB4">
        <w:tc>
          <w:tcPr>
            <w:tcW w:w="3415" w:type="dxa"/>
            <w:shd w:val="clear" w:color="auto" w:fill="auto"/>
          </w:tcPr>
          <w:p w14:paraId="01E2157F" w14:textId="77777777" w:rsidR="00345C39" w:rsidRPr="00D342E8" w:rsidRDefault="00345C39" w:rsidP="009C72B4">
            <w:pPr>
              <w:rPr>
                <w:rFonts w:eastAsia="Times New Roman" w:cs="Arial"/>
                <w:b/>
                <w:bCs/>
              </w:rPr>
            </w:pPr>
            <w:r w:rsidRPr="00D342E8">
              <w:rPr>
                <w:rFonts w:eastAsia="Times New Roman" w:cs="Arial"/>
                <w:b/>
                <w:bCs/>
              </w:rPr>
              <w:t>Recommendation 22</w:t>
            </w:r>
          </w:p>
          <w:p w14:paraId="595F5CB0" w14:textId="77777777" w:rsidR="00345C39" w:rsidRPr="00042EE7" w:rsidRDefault="00345C39" w:rsidP="009C72B4">
            <w:pPr>
              <w:tabs>
                <w:tab w:val="left" w:pos="744"/>
              </w:tabs>
              <w:rPr>
                <w:bCs/>
              </w:rPr>
            </w:pPr>
            <w:r w:rsidRPr="00042EE7">
              <w:rPr>
                <w:bCs/>
              </w:rPr>
              <w:t>That the Program revise the evaluation of CUST 6325 – Special Field Examination to mirror more closely the requirements of a PhD dissertation defense, including the possibility of required revisions.</w:t>
            </w:r>
          </w:p>
          <w:p w14:paraId="3A73A495" w14:textId="77777777" w:rsidR="00345C39" w:rsidRPr="00042EE7" w:rsidRDefault="00345C39" w:rsidP="009C72B4">
            <w:pPr>
              <w:rPr>
                <w:rFonts w:eastAsia="Times New Roman" w:cs="Arial"/>
              </w:rPr>
            </w:pPr>
          </w:p>
        </w:tc>
        <w:tc>
          <w:tcPr>
            <w:tcW w:w="3600" w:type="dxa"/>
            <w:shd w:val="clear" w:color="auto" w:fill="auto"/>
          </w:tcPr>
          <w:p w14:paraId="017DAE0B" w14:textId="6399629A" w:rsidR="00345C39" w:rsidRDefault="00345C39" w:rsidP="009C72B4">
            <w:pPr>
              <w:contextualSpacing/>
              <w:rPr>
                <w:rFonts w:cstheme="minorHAnsi"/>
                <w:bCs/>
              </w:rPr>
            </w:pPr>
            <w:r>
              <w:rPr>
                <w:rFonts w:cstheme="minorHAnsi"/>
                <w:bCs/>
              </w:rPr>
              <w:t>No follow</w:t>
            </w:r>
            <w:r w:rsidR="00F24F31">
              <w:rPr>
                <w:rFonts w:cstheme="minorHAnsi"/>
                <w:bCs/>
              </w:rPr>
              <w:t>-</w:t>
            </w:r>
            <w:r>
              <w:rPr>
                <w:rFonts w:cstheme="minorHAnsi"/>
                <w:bCs/>
              </w:rPr>
              <w:t xml:space="preserve">up </w:t>
            </w:r>
            <w:r w:rsidR="00F24F31">
              <w:rPr>
                <w:rFonts w:cstheme="minorHAnsi"/>
                <w:bCs/>
              </w:rPr>
              <w:t xml:space="preserve">is </w:t>
            </w:r>
            <w:r>
              <w:rPr>
                <w:rFonts w:cstheme="minorHAnsi"/>
                <w:bCs/>
              </w:rPr>
              <w:t>required.</w:t>
            </w:r>
          </w:p>
          <w:p w14:paraId="4D8A7B2A" w14:textId="77777777" w:rsidR="00345C39" w:rsidRDefault="00345C39" w:rsidP="009C72B4">
            <w:pPr>
              <w:contextualSpacing/>
              <w:rPr>
                <w:rFonts w:cstheme="minorHAnsi"/>
                <w:bCs/>
              </w:rPr>
            </w:pPr>
          </w:p>
          <w:p w14:paraId="54A3E9AD" w14:textId="77777777" w:rsidR="00345C39" w:rsidRPr="008A6D51" w:rsidRDefault="00345C39" w:rsidP="009C72B4">
            <w:pPr>
              <w:contextualSpacing/>
              <w:rPr>
                <w:rFonts w:cstheme="minorHAnsi"/>
                <w:bCs/>
              </w:rPr>
            </w:pPr>
            <w:r>
              <w:rPr>
                <w:rFonts w:cstheme="minorHAnsi"/>
                <w:bCs/>
              </w:rPr>
              <w:t>This has been completed and included in calendar copy.</w:t>
            </w:r>
          </w:p>
        </w:tc>
        <w:tc>
          <w:tcPr>
            <w:tcW w:w="1530" w:type="dxa"/>
            <w:shd w:val="clear" w:color="auto" w:fill="D9D9D9" w:themeFill="background1" w:themeFillShade="D9"/>
          </w:tcPr>
          <w:p w14:paraId="2F487AF9" w14:textId="77777777" w:rsidR="00345C39" w:rsidRPr="008A6D51" w:rsidRDefault="00345C39" w:rsidP="009C72B4">
            <w:pPr>
              <w:ind w:left="720"/>
              <w:contextualSpacing/>
              <w:rPr>
                <w:rFonts w:cstheme="minorHAnsi"/>
                <w:bCs/>
              </w:rPr>
            </w:pPr>
          </w:p>
        </w:tc>
        <w:tc>
          <w:tcPr>
            <w:tcW w:w="1656" w:type="dxa"/>
            <w:shd w:val="clear" w:color="auto" w:fill="D9D9D9" w:themeFill="background1" w:themeFillShade="D9"/>
          </w:tcPr>
          <w:p w14:paraId="0AA2763B" w14:textId="77777777" w:rsidR="00345C39" w:rsidRPr="008A6D51" w:rsidRDefault="00345C39" w:rsidP="009C72B4">
            <w:pPr>
              <w:ind w:left="720"/>
              <w:contextualSpacing/>
              <w:rPr>
                <w:rFonts w:cstheme="minorHAnsi"/>
                <w:bCs/>
              </w:rPr>
            </w:pPr>
          </w:p>
        </w:tc>
      </w:tr>
      <w:tr w:rsidR="00345C39" w:rsidRPr="008A6D51" w14:paraId="4C018D8D" w14:textId="77777777" w:rsidTr="00A02FB4">
        <w:tc>
          <w:tcPr>
            <w:tcW w:w="3415" w:type="dxa"/>
            <w:shd w:val="clear" w:color="auto" w:fill="auto"/>
          </w:tcPr>
          <w:p w14:paraId="7998BF66" w14:textId="77777777" w:rsidR="00345C39" w:rsidRPr="00D342E8" w:rsidRDefault="00345C39" w:rsidP="009C72B4">
            <w:pPr>
              <w:rPr>
                <w:rFonts w:eastAsia="Times New Roman" w:cs="Arial"/>
                <w:b/>
                <w:bCs/>
              </w:rPr>
            </w:pPr>
            <w:r w:rsidRPr="00D342E8">
              <w:rPr>
                <w:rFonts w:eastAsia="Times New Roman" w:cs="Arial"/>
                <w:b/>
                <w:bCs/>
              </w:rPr>
              <w:t>Recommendation 23</w:t>
            </w:r>
          </w:p>
          <w:p w14:paraId="420CF010" w14:textId="77777777" w:rsidR="00345C39" w:rsidRDefault="00345C39" w:rsidP="00A02FB4">
            <w:pPr>
              <w:rPr>
                <w:rFonts w:eastAsia="Times New Roman" w:cs="Arial"/>
              </w:rPr>
            </w:pPr>
            <w:r w:rsidRPr="00042EE7">
              <w:rPr>
                <w:rFonts w:eastAsia="Times New Roman" w:cs="Arial"/>
              </w:rPr>
              <w:t>That the Program standardize access to undergraduate courses for those students opting to meet the PhD language requirement through this process.</w:t>
            </w:r>
          </w:p>
          <w:p w14:paraId="659A37EE" w14:textId="1661D3F4" w:rsidR="00A02FB4" w:rsidRPr="00042EE7" w:rsidRDefault="00A02FB4" w:rsidP="00A02FB4">
            <w:pPr>
              <w:rPr>
                <w:rFonts w:eastAsia="Times New Roman" w:cs="Arial"/>
              </w:rPr>
            </w:pPr>
          </w:p>
        </w:tc>
        <w:tc>
          <w:tcPr>
            <w:tcW w:w="3600" w:type="dxa"/>
            <w:shd w:val="clear" w:color="auto" w:fill="auto"/>
          </w:tcPr>
          <w:p w14:paraId="68608BE3" w14:textId="77777777" w:rsidR="00345C39" w:rsidRDefault="00345C39" w:rsidP="009C72B4">
            <w:pPr>
              <w:contextualSpacing/>
              <w:rPr>
                <w:rFonts w:cstheme="minorHAnsi"/>
                <w:bCs/>
              </w:rPr>
            </w:pPr>
            <w:r>
              <w:rPr>
                <w:rFonts w:cstheme="minorHAnsi"/>
                <w:bCs/>
              </w:rPr>
              <w:t>The Program will provide information on undergraduate courses that meet the PhD language requirements.</w:t>
            </w:r>
          </w:p>
          <w:p w14:paraId="5AE368EB" w14:textId="77777777" w:rsidR="00345C39" w:rsidRPr="008A6D51" w:rsidRDefault="00345C39" w:rsidP="009C72B4">
            <w:pPr>
              <w:contextualSpacing/>
              <w:rPr>
                <w:rFonts w:cstheme="minorHAnsi"/>
                <w:bCs/>
              </w:rPr>
            </w:pPr>
          </w:p>
        </w:tc>
        <w:tc>
          <w:tcPr>
            <w:tcW w:w="1530" w:type="dxa"/>
          </w:tcPr>
          <w:p w14:paraId="613CD6F6" w14:textId="535FD003" w:rsidR="00345C39" w:rsidRPr="008A6D51" w:rsidRDefault="00345C39" w:rsidP="009C72B4">
            <w:pPr>
              <w:contextualSpacing/>
              <w:rPr>
                <w:rFonts w:cstheme="minorHAnsi"/>
                <w:bCs/>
              </w:rPr>
            </w:pPr>
            <w:r>
              <w:rPr>
                <w:rFonts w:cstheme="minorHAnsi"/>
                <w:bCs/>
              </w:rPr>
              <w:t xml:space="preserve">Update to be provided by </w:t>
            </w:r>
            <w:r w:rsidR="0047248E">
              <w:rPr>
                <w:rFonts w:cstheme="minorHAnsi"/>
                <w:bCs/>
              </w:rPr>
              <w:t>May 1</w:t>
            </w:r>
            <w:r>
              <w:rPr>
                <w:rFonts w:cstheme="minorHAnsi"/>
                <w:bCs/>
              </w:rPr>
              <w:t>, 2024</w:t>
            </w:r>
          </w:p>
        </w:tc>
        <w:tc>
          <w:tcPr>
            <w:tcW w:w="1656" w:type="dxa"/>
            <w:shd w:val="clear" w:color="auto" w:fill="auto"/>
          </w:tcPr>
          <w:p w14:paraId="760F822A" w14:textId="77777777" w:rsidR="00345C39" w:rsidRPr="008A6D51" w:rsidRDefault="00345C39" w:rsidP="009C72B4">
            <w:pPr>
              <w:contextualSpacing/>
              <w:rPr>
                <w:rFonts w:cstheme="minorHAnsi"/>
                <w:bCs/>
              </w:rPr>
            </w:pPr>
            <w:r>
              <w:rPr>
                <w:rFonts w:cstheme="minorHAnsi"/>
                <w:bCs/>
              </w:rPr>
              <w:t>Program Director</w:t>
            </w:r>
          </w:p>
        </w:tc>
      </w:tr>
    </w:tbl>
    <w:p w14:paraId="682C1190" w14:textId="77777777" w:rsidR="00345C39" w:rsidRDefault="00345C39" w:rsidP="00CF23C6">
      <w:pPr>
        <w:tabs>
          <w:tab w:val="left" w:pos="567"/>
        </w:tabs>
        <w:rPr>
          <w:rFonts w:ascii="Calibri" w:eastAsia="Times New Roman" w:hAnsi="Calibri" w:cs="Calibri"/>
          <w:b/>
          <w:color w:val="0070C0"/>
          <w:sz w:val="24"/>
          <w:szCs w:val="24"/>
          <w:lang w:val="en-US"/>
        </w:rPr>
      </w:pPr>
    </w:p>
    <w:sectPr w:rsidR="00345C39" w:rsidSect="00BF500E">
      <w:footerReference w:type="default" r:id="rId13"/>
      <w:pgSz w:w="12240" w:h="15840"/>
      <w:pgMar w:top="900" w:right="900"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335E" w14:textId="77777777" w:rsidR="0031259E" w:rsidRDefault="0031259E" w:rsidP="001D525A">
      <w:r>
        <w:separator/>
      </w:r>
    </w:p>
  </w:endnote>
  <w:endnote w:type="continuationSeparator" w:id="0">
    <w:p w14:paraId="7CAAF29C" w14:textId="77777777" w:rsidR="0031259E" w:rsidRDefault="0031259E"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5562D1FC" w14:textId="283DB7D1" w:rsidR="0031259E" w:rsidRPr="00F5756D" w:rsidRDefault="0031259E">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0C5029">
              <w:rPr>
                <w:b/>
                <w:bCs/>
                <w:i/>
                <w:noProof/>
              </w:rPr>
              <w:t>4</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0C5029">
              <w:rPr>
                <w:b/>
                <w:bCs/>
                <w:i/>
                <w:noProof/>
              </w:rPr>
              <w:t>17</w:t>
            </w:r>
            <w:r w:rsidRPr="00F5756D">
              <w:rPr>
                <w:b/>
                <w:bCs/>
                <w:i/>
              </w:rPr>
              <w:fldChar w:fldCharType="end"/>
            </w:r>
          </w:p>
        </w:sdtContent>
      </w:sdt>
    </w:sdtContent>
  </w:sdt>
  <w:p w14:paraId="4B1E9C38" w14:textId="77777777" w:rsidR="0031259E" w:rsidRDefault="00312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3722" w14:textId="77777777" w:rsidR="0031259E" w:rsidRDefault="0031259E" w:rsidP="001D525A">
      <w:r>
        <w:separator/>
      </w:r>
    </w:p>
  </w:footnote>
  <w:footnote w:type="continuationSeparator" w:id="0">
    <w:p w14:paraId="3DEBCF76" w14:textId="77777777" w:rsidR="0031259E" w:rsidRDefault="0031259E" w:rsidP="001D5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93B91"/>
    <w:multiLevelType w:val="hybridMultilevel"/>
    <w:tmpl w:val="D63776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4"/>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02F36234"/>
    <w:multiLevelType w:val="hybridMultilevel"/>
    <w:tmpl w:val="C85AD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499F"/>
    <w:multiLevelType w:val="hybridMultilevel"/>
    <w:tmpl w:val="14C05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F73B0F"/>
    <w:multiLevelType w:val="hybridMultilevel"/>
    <w:tmpl w:val="DD98A448"/>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6" w15:restartNumberingAfterBreak="0">
    <w:nsid w:val="0F9C73C9"/>
    <w:multiLevelType w:val="multilevel"/>
    <w:tmpl w:val="6470B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3E4CBC"/>
    <w:multiLevelType w:val="hybridMultilevel"/>
    <w:tmpl w:val="E894F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7E8D"/>
    <w:multiLevelType w:val="hybridMultilevel"/>
    <w:tmpl w:val="5F02457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FD662E"/>
    <w:multiLevelType w:val="hybridMultilevel"/>
    <w:tmpl w:val="1FE05520"/>
    <w:lvl w:ilvl="0" w:tplc="FCEEE0A2">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62DC8"/>
    <w:multiLevelType w:val="hybridMultilevel"/>
    <w:tmpl w:val="1AD0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87125"/>
    <w:multiLevelType w:val="hybridMultilevel"/>
    <w:tmpl w:val="D0784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9A6083"/>
    <w:multiLevelType w:val="hybridMultilevel"/>
    <w:tmpl w:val="83D856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9A2613E"/>
    <w:multiLevelType w:val="hybridMultilevel"/>
    <w:tmpl w:val="C368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5604C"/>
    <w:multiLevelType w:val="hybridMultilevel"/>
    <w:tmpl w:val="7C4CD34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BC5588"/>
    <w:multiLevelType w:val="hybridMultilevel"/>
    <w:tmpl w:val="F1E0A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5F5793"/>
    <w:multiLevelType w:val="hybridMultilevel"/>
    <w:tmpl w:val="D29C2CE0"/>
    <w:lvl w:ilvl="0" w:tplc="04090001">
      <w:start w:val="1"/>
      <w:numFmt w:val="bullet"/>
      <w:lvlText w:val=""/>
      <w:lvlJc w:val="left"/>
      <w:pPr>
        <w:ind w:left="1459" w:hanging="360"/>
      </w:pPr>
      <w:rPr>
        <w:rFonts w:ascii="Symbol" w:hAnsi="Symbol" w:hint="default"/>
      </w:rPr>
    </w:lvl>
    <w:lvl w:ilvl="1" w:tplc="0409000B">
      <w:start w:val="1"/>
      <w:numFmt w:val="bullet"/>
      <w:lvlText w:val=""/>
      <w:lvlJc w:val="left"/>
      <w:pPr>
        <w:ind w:left="2179" w:hanging="360"/>
      </w:pPr>
      <w:rPr>
        <w:rFonts w:ascii="Wingdings" w:hAnsi="Wingdings"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7" w15:restartNumberingAfterBreak="0">
    <w:nsid w:val="3CF00DA2"/>
    <w:multiLevelType w:val="hybridMultilevel"/>
    <w:tmpl w:val="E87427B0"/>
    <w:lvl w:ilvl="0" w:tplc="04090001">
      <w:start w:val="1"/>
      <w:numFmt w:val="bullet"/>
      <w:lvlText w:val=""/>
      <w:lvlJc w:val="left"/>
      <w:pPr>
        <w:ind w:left="1459" w:hanging="360"/>
      </w:pPr>
      <w:rPr>
        <w:rFonts w:ascii="Symbol" w:hAnsi="Symbol" w:hint="default"/>
      </w:rPr>
    </w:lvl>
    <w:lvl w:ilvl="1" w:tplc="04090003">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8" w15:restartNumberingAfterBreak="0">
    <w:nsid w:val="3DF05560"/>
    <w:multiLevelType w:val="hybridMultilevel"/>
    <w:tmpl w:val="F8E86ED8"/>
    <w:lvl w:ilvl="0" w:tplc="D58E62FC">
      <w:start w:val="1"/>
      <w:numFmt w:val="lowerLetter"/>
      <w:lvlText w:val="%1)"/>
      <w:lvlJc w:val="left"/>
      <w:pPr>
        <w:ind w:left="45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53F43"/>
    <w:multiLevelType w:val="hybridMultilevel"/>
    <w:tmpl w:val="79C63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A0E5A"/>
    <w:multiLevelType w:val="hybridMultilevel"/>
    <w:tmpl w:val="20ACC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863ED"/>
    <w:multiLevelType w:val="hybridMultilevel"/>
    <w:tmpl w:val="9606D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250717"/>
    <w:multiLevelType w:val="hybridMultilevel"/>
    <w:tmpl w:val="75F4A6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D1094"/>
    <w:multiLevelType w:val="hybridMultilevel"/>
    <w:tmpl w:val="C8784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F2B7C"/>
    <w:multiLevelType w:val="hybridMultilevel"/>
    <w:tmpl w:val="FB2C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96E62"/>
    <w:multiLevelType w:val="hybridMultilevel"/>
    <w:tmpl w:val="F6AE2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E4B4E91"/>
    <w:multiLevelType w:val="hybridMultilevel"/>
    <w:tmpl w:val="B21C55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10C0FB7"/>
    <w:multiLevelType w:val="hybridMultilevel"/>
    <w:tmpl w:val="323E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1026A"/>
    <w:multiLevelType w:val="hybridMultilevel"/>
    <w:tmpl w:val="AF3060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3842361"/>
    <w:multiLevelType w:val="hybridMultilevel"/>
    <w:tmpl w:val="453C6EE8"/>
    <w:lvl w:ilvl="0" w:tplc="1A4654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14B08"/>
    <w:multiLevelType w:val="hybridMultilevel"/>
    <w:tmpl w:val="A8A40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73AEA"/>
    <w:multiLevelType w:val="hybridMultilevel"/>
    <w:tmpl w:val="EC18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76940"/>
    <w:multiLevelType w:val="hybridMultilevel"/>
    <w:tmpl w:val="7922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D3828"/>
    <w:multiLevelType w:val="hybridMultilevel"/>
    <w:tmpl w:val="3B56A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854FD"/>
    <w:multiLevelType w:val="hybridMultilevel"/>
    <w:tmpl w:val="57AE127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59F2C95"/>
    <w:multiLevelType w:val="hybridMultilevel"/>
    <w:tmpl w:val="02AAA44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C94F2F"/>
    <w:multiLevelType w:val="hybridMultilevel"/>
    <w:tmpl w:val="0D480268"/>
    <w:lvl w:ilvl="0" w:tplc="D18A3BDE">
      <w:numFmt w:val="bullet"/>
      <w:lvlText w:val="-"/>
      <w:lvlJc w:val="left"/>
      <w:pPr>
        <w:ind w:left="420" w:hanging="360"/>
      </w:pPr>
      <w:rPr>
        <w:rFonts w:ascii="Calibri" w:eastAsia="Times New Roman" w:hAnsi="Calibri" w:cs="Calibr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7" w15:restartNumberingAfterBreak="0">
    <w:nsid w:val="7CE702E5"/>
    <w:multiLevelType w:val="hybridMultilevel"/>
    <w:tmpl w:val="4E5A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F95A95"/>
    <w:multiLevelType w:val="hybridMultilevel"/>
    <w:tmpl w:val="05EA3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621231">
    <w:abstractNumId w:val="24"/>
  </w:num>
  <w:num w:numId="2" w16cid:durableId="1910383610">
    <w:abstractNumId w:val="10"/>
  </w:num>
  <w:num w:numId="3" w16cid:durableId="492572503">
    <w:abstractNumId w:val="29"/>
  </w:num>
  <w:num w:numId="4" w16cid:durableId="396827370">
    <w:abstractNumId w:val="2"/>
  </w:num>
  <w:num w:numId="5" w16cid:durableId="1200585605">
    <w:abstractNumId w:val="20"/>
  </w:num>
  <w:num w:numId="6" w16cid:durableId="1193958108">
    <w:abstractNumId w:val="13"/>
  </w:num>
  <w:num w:numId="7" w16cid:durableId="2051755905">
    <w:abstractNumId w:val="31"/>
  </w:num>
  <w:num w:numId="8" w16cid:durableId="1453866326">
    <w:abstractNumId w:val="0"/>
  </w:num>
  <w:num w:numId="9" w16cid:durableId="510418828">
    <w:abstractNumId w:val="22"/>
  </w:num>
  <w:num w:numId="10" w16cid:durableId="97454433">
    <w:abstractNumId w:val="35"/>
  </w:num>
  <w:num w:numId="11" w16cid:durableId="360519010">
    <w:abstractNumId w:val="6"/>
  </w:num>
  <w:num w:numId="12" w16cid:durableId="938296982">
    <w:abstractNumId w:val="33"/>
  </w:num>
  <w:num w:numId="13" w16cid:durableId="14838883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1267241">
    <w:abstractNumId w:val="27"/>
  </w:num>
  <w:num w:numId="15" w16cid:durableId="307638652">
    <w:abstractNumId w:val="14"/>
  </w:num>
  <w:num w:numId="16" w16cid:durableId="808324429">
    <w:abstractNumId w:val="3"/>
  </w:num>
  <w:num w:numId="17" w16cid:durableId="530386948">
    <w:abstractNumId w:val="7"/>
  </w:num>
  <w:num w:numId="18" w16cid:durableId="2081100392">
    <w:abstractNumId w:val="23"/>
  </w:num>
  <w:num w:numId="19" w16cid:durableId="464853579">
    <w:abstractNumId w:val="38"/>
  </w:num>
  <w:num w:numId="20" w16cid:durableId="370619564">
    <w:abstractNumId w:val="9"/>
  </w:num>
  <w:num w:numId="21" w16cid:durableId="2066760088">
    <w:abstractNumId w:val="30"/>
  </w:num>
  <w:num w:numId="22" w16cid:durableId="532378781">
    <w:abstractNumId w:val="33"/>
  </w:num>
  <w:num w:numId="23" w16cid:durableId="619606471">
    <w:abstractNumId w:val="5"/>
  </w:num>
  <w:num w:numId="24" w16cid:durableId="342440684">
    <w:abstractNumId w:val="37"/>
  </w:num>
  <w:num w:numId="25" w16cid:durableId="502278439">
    <w:abstractNumId w:val="19"/>
  </w:num>
  <w:num w:numId="26" w16cid:durableId="244653807">
    <w:abstractNumId w:val="17"/>
  </w:num>
  <w:num w:numId="27" w16cid:durableId="2124231109">
    <w:abstractNumId w:val="16"/>
  </w:num>
  <w:num w:numId="28" w16cid:durableId="560556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55258">
    <w:abstractNumId w:val="28"/>
  </w:num>
  <w:num w:numId="30" w16cid:durableId="636954295">
    <w:abstractNumId w:val="8"/>
  </w:num>
  <w:num w:numId="31" w16cid:durableId="145899248">
    <w:abstractNumId w:val="34"/>
  </w:num>
  <w:num w:numId="32" w16cid:durableId="504830927">
    <w:abstractNumId w:val="11"/>
  </w:num>
  <w:num w:numId="33" w16cid:durableId="746800778">
    <w:abstractNumId w:val="12"/>
  </w:num>
  <w:num w:numId="34" w16cid:durableId="285166236">
    <w:abstractNumId w:val="25"/>
  </w:num>
  <w:num w:numId="35" w16cid:durableId="891692769">
    <w:abstractNumId w:val="36"/>
  </w:num>
  <w:num w:numId="36" w16cid:durableId="240530257">
    <w:abstractNumId w:val="15"/>
  </w:num>
  <w:num w:numId="37" w16cid:durableId="770205569">
    <w:abstractNumId w:val="21"/>
  </w:num>
  <w:num w:numId="38" w16cid:durableId="402143281">
    <w:abstractNumId w:val="18"/>
  </w:num>
  <w:num w:numId="39" w16cid:durableId="1960843240">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CA" w:vendorID="64" w:dllVersion="4096" w:nlCheck="1" w:checkStyle="0"/>
  <w:activeWritingStyle w:appName="MSWord" w:lang="en-GB" w:vendorID="64" w:dllVersion="6" w:nlCheck="1" w:checkStyle="1"/>
  <w:activeWritingStyle w:appName="MSWord" w:lang="fr-CA" w:vendorID="64" w:dllVersion="6" w:nlCheck="1" w:checkStyle="0"/>
  <w:activeWritingStyle w:appName="MSWord" w:lang="fr-CA"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2MzYzMLUEMs2NzZV0lIJTi4sz8/NACoxqAWkvXV0sAAAA"/>
  </w:docVars>
  <w:rsids>
    <w:rsidRoot w:val="00D25575"/>
    <w:rsid w:val="000010C3"/>
    <w:rsid w:val="000028C5"/>
    <w:rsid w:val="00005087"/>
    <w:rsid w:val="00006817"/>
    <w:rsid w:val="0000791E"/>
    <w:rsid w:val="00007BB3"/>
    <w:rsid w:val="000102AC"/>
    <w:rsid w:val="00017A82"/>
    <w:rsid w:val="00020A4D"/>
    <w:rsid w:val="00021DBE"/>
    <w:rsid w:val="00025298"/>
    <w:rsid w:val="000270CC"/>
    <w:rsid w:val="00030166"/>
    <w:rsid w:val="000312D2"/>
    <w:rsid w:val="00034775"/>
    <w:rsid w:val="00037307"/>
    <w:rsid w:val="0004247E"/>
    <w:rsid w:val="00044C28"/>
    <w:rsid w:val="00046141"/>
    <w:rsid w:val="000471E4"/>
    <w:rsid w:val="0005024E"/>
    <w:rsid w:val="00050EB4"/>
    <w:rsid w:val="0005323D"/>
    <w:rsid w:val="00055CFD"/>
    <w:rsid w:val="000567D3"/>
    <w:rsid w:val="0005786B"/>
    <w:rsid w:val="000579C7"/>
    <w:rsid w:val="000602FE"/>
    <w:rsid w:val="00060CF9"/>
    <w:rsid w:val="000612BA"/>
    <w:rsid w:val="000613FB"/>
    <w:rsid w:val="000619BE"/>
    <w:rsid w:val="00061E95"/>
    <w:rsid w:val="0006211B"/>
    <w:rsid w:val="00062715"/>
    <w:rsid w:val="00064362"/>
    <w:rsid w:val="000647C5"/>
    <w:rsid w:val="000655BA"/>
    <w:rsid w:val="000657B6"/>
    <w:rsid w:val="00070082"/>
    <w:rsid w:val="00072A43"/>
    <w:rsid w:val="00072E37"/>
    <w:rsid w:val="000739C3"/>
    <w:rsid w:val="00074860"/>
    <w:rsid w:val="000748FD"/>
    <w:rsid w:val="00077039"/>
    <w:rsid w:val="00080386"/>
    <w:rsid w:val="00080E00"/>
    <w:rsid w:val="0008126F"/>
    <w:rsid w:val="000830F0"/>
    <w:rsid w:val="00083343"/>
    <w:rsid w:val="0009164D"/>
    <w:rsid w:val="00091F67"/>
    <w:rsid w:val="00093FDE"/>
    <w:rsid w:val="000945B2"/>
    <w:rsid w:val="000955C0"/>
    <w:rsid w:val="000A03D7"/>
    <w:rsid w:val="000A0891"/>
    <w:rsid w:val="000A1441"/>
    <w:rsid w:val="000A1FF8"/>
    <w:rsid w:val="000A4B69"/>
    <w:rsid w:val="000A5F2F"/>
    <w:rsid w:val="000A7970"/>
    <w:rsid w:val="000B12A2"/>
    <w:rsid w:val="000B258D"/>
    <w:rsid w:val="000C02A9"/>
    <w:rsid w:val="000C319F"/>
    <w:rsid w:val="000C3C1A"/>
    <w:rsid w:val="000C5029"/>
    <w:rsid w:val="000C766D"/>
    <w:rsid w:val="000D3AF1"/>
    <w:rsid w:val="000D4E57"/>
    <w:rsid w:val="000D6CBB"/>
    <w:rsid w:val="000D7459"/>
    <w:rsid w:val="000E0421"/>
    <w:rsid w:val="000E1575"/>
    <w:rsid w:val="000E2B00"/>
    <w:rsid w:val="000E5AEF"/>
    <w:rsid w:val="000F0785"/>
    <w:rsid w:val="000F0A86"/>
    <w:rsid w:val="000F26E5"/>
    <w:rsid w:val="000F34F8"/>
    <w:rsid w:val="000F6944"/>
    <w:rsid w:val="001011C2"/>
    <w:rsid w:val="00102C50"/>
    <w:rsid w:val="001033C7"/>
    <w:rsid w:val="001069E0"/>
    <w:rsid w:val="00110F82"/>
    <w:rsid w:val="001114BA"/>
    <w:rsid w:val="00111C09"/>
    <w:rsid w:val="001151EA"/>
    <w:rsid w:val="00117309"/>
    <w:rsid w:val="00125738"/>
    <w:rsid w:val="0012594B"/>
    <w:rsid w:val="00131DE4"/>
    <w:rsid w:val="00131FF3"/>
    <w:rsid w:val="001345B9"/>
    <w:rsid w:val="00141380"/>
    <w:rsid w:val="001439D4"/>
    <w:rsid w:val="00150240"/>
    <w:rsid w:val="00154193"/>
    <w:rsid w:val="0015503A"/>
    <w:rsid w:val="0015716B"/>
    <w:rsid w:val="00161BEC"/>
    <w:rsid w:val="00162E7B"/>
    <w:rsid w:val="0016513D"/>
    <w:rsid w:val="00166165"/>
    <w:rsid w:val="00167154"/>
    <w:rsid w:val="0016745E"/>
    <w:rsid w:val="001708FD"/>
    <w:rsid w:val="0017510D"/>
    <w:rsid w:val="00177CC0"/>
    <w:rsid w:val="00177E61"/>
    <w:rsid w:val="001807F7"/>
    <w:rsid w:val="001841B7"/>
    <w:rsid w:val="00184FB6"/>
    <w:rsid w:val="00185118"/>
    <w:rsid w:val="0018713D"/>
    <w:rsid w:val="001905DF"/>
    <w:rsid w:val="001926B0"/>
    <w:rsid w:val="00195B70"/>
    <w:rsid w:val="0019665F"/>
    <w:rsid w:val="001A0265"/>
    <w:rsid w:val="001A03C1"/>
    <w:rsid w:val="001A32E2"/>
    <w:rsid w:val="001A35C6"/>
    <w:rsid w:val="001A370B"/>
    <w:rsid w:val="001B06F3"/>
    <w:rsid w:val="001B103A"/>
    <w:rsid w:val="001B2D32"/>
    <w:rsid w:val="001B369B"/>
    <w:rsid w:val="001B4D92"/>
    <w:rsid w:val="001B7768"/>
    <w:rsid w:val="001C2990"/>
    <w:rsid w:val="001C41B0"/>
    <w:rsid w:val="001C4BA9"/>
    <w:rsid w:val="001C6A49"/>
    <w:rsid w:val="001D0226"/>
    <w:rsid w:val="001D0603"/>
    <w:rsid w:val="001D3ABA"/>
    <w:rsid w:val="001D42A0"/>
    <w:rsid w:val="001D525A"/>
    <w:rsid w:val="001D5644"/>
    <w:rsid w:val="001D6010"/>
    <w:rsid w:val="001D6B20"/>
    <w:rsid w:val="001D7ED1"/>
    <w:rsid w:val="001E2C2F"/>
    <w:rsid w:val="001E325B"/>
    <w:rsid w:val="001E362F"/>
    <w:rsid w:val="001E488A"/>
    <w:rsid w:val="001E4D62"/>
    <w:rsid w:val="001E6333"/>
    <w:rsid w:val="001E73FD"/>
    <w:rsid w:val="001E740F"/>
    <w:rsid w:val="001F1F8B"/>
    <w:rsid w:val="001F29B2"/>
    <w:rsid w:val="001F2BE1"/>
    <w:rsid w:val="001F610C"/>
    <w:rsid w:val="001F7137"/>
    <w:rsid w:val="002021F8"/>
    <w:rsid w:val="00204272"/>
    <w:rsid w:val="00204392"/>
    <w:rsid w:val="00204461"/>
    <w:rsid w:val="00205781"/>
    <w:rsid w:val="00205B7E"/>
    <w:rsid w:val="00206FE2"/>
    <w:rsid w:val="00213490"/>
    <w:rsid w:val="0021368E"/>
    <w:rsid w:val="00214AE1"/>
    <w:rsid w:val="00217BA2"/>
    <w:rsid w:val="00221C8A"/>
    <w:rsid w:val="00222808"/>
    <w:rsid w:val="0023196C"/>
    <w:rsid w:val="00236B8F"/>
    <w:rsid w:val="0024047C"/>
    <w:rsid w:val="00240D53"/>
    <w:rsid w:val="00241BE3"/>
    <w:rsid w:val="00241CE8"/>
    <w:rsid w:val="00242A7E"/>
    <w:rsid w:val="00243224"/>
    <w:rsid w:val="00247CD9"/>
    <w:rsid w:val="00252F6E"/>
    <w:rsid w:val="00252F99"/>
    <w:rsid w:val="002564CC"/>
    <w:rsid w:val="00265C18"/>
    <w:rsid w:val="002661B4"/>
    <w:rsid w:val="002667E4"/>
    <w:rsid w:val="0026696C"/>
    <w:rsid w:val="00270BA9"/>
    <w:rsid w:val="0027188F"/>
    <w:rsid w:val="00272CBD"/>
    <w:rsid w:val="002731C5"/>
    <w:rsid w:val="0027357E"/>
    <w:rsid w:val="0027492D"/>
    <w:rsid w:val="00274D04"/>
    <w:rsid w:val="00275CB5"/>
    <w:rsid w:val="0028074B"/>
    <w:rsid w:val="002853C5"/>
    <w:rsid w:val="00285F0A"/>
    <w:rsid w:val="002876A8"/>
    <w:rsid w:val="002927B8"/>
    <w:rsid w:val="002933FB"/>
    <w:rsid w:val="0029363F"/>
    <w:rsid w:val="002936D3"/>
    <w:rsid w:val="00293BB5"/>
    <w:rsid w:val="002A16F6"/>
    <w:rsid w:val="002A1C5D"/>
    <w:rsid w:val="002A2D57"/>
    <w:rsid w:val="002A5F8C"/>
    <w:rsid w:val="002A667F"/>
    <w:rsid w:val="002A6948"/>
    <w:rsid w:val="002C1B96"/>
    <w:rsid w:val="002C25F0"/>
    <w:rsid w:val="002C2D45"/>
    <w:rsid w:val="002C4FF0"/>
    <w:rsid w:val="002D07C9"/>
    <w:rsid w:val="002D1DFE"/>
    <w:rsid w:val="002D5850"/>
    <w:rsid w:val="002D61B9"/>
    <w:rsid w:val="002D6286"/>
    <w:rsid w:val="002D6D2E"/>
    <w:rsid w:val="002E0D1E"/>
    <w:rsid w:val="002E1712"/>
    <w:rsid w:val="002E39AB"/>
    <w:rsid w:val="002E4157"/>
    <w:rsid w:val="002F2C3D"/>
    <w:rsid w:val="002F351E"/>
    <w:rsid w:val="002F3E63"/>
    <w:rsid w:val="002F409C"/>
    <w:rsid w:val="002F6143"/>
    <w:rsid w:val="002F754A"/>
    <w:rsid w:val="00303131"/>
    <w:rsid w:val="003034FC"/>
    <w:rsid w:val="00304DF6"/>
    <w:rsid w:val="00307A6F"/>
    <w:rsid w:val="00310A9B"/>
    <w:rsid w:val="0031259E"/>
    <w:rsid w:val="00320597"/>
    <w:rsid w:val="00321E4F"/>
    <w:rsid w:val="00325E10"/>
    <w:rsid w:val="003265DC"/>
    <w:rsid w:val="003327BE"/>
    <w:rsid w:val="00333B49"/>
    <w:rsid w:val="00335C95"/>
    <w:rsid w:val="00335FD8"/>
    <w:rsid w:val="00340C3D"/>
    <w:rsid w:val="00341070"/>
    <w:rsid w:val="00341BAD"/>
    <w:rsid w:val="0034278F"/>
    <w:rsid w:val="00342B38"/>
    <w:rsid w:val="0034379D"/>
    <w:rsid w:val="00345C39"/>
    <w:rsid w:val="00346673"/>
    <w:rsid w:val="003514A0"/>
    <w:rsid w:val="003560A7"/>
    <w:rsid w:val="00360481"/>
    <w:rsid w:val="00360ED1"/>
    <w:rsid w:val="0036130C"/>
    <w:rsid w:val="00361C60"/>
    <w:rsid w:val="00371B0E"/>
    <w:rsid w:val="00374A69"/>
    <w:rsid w:val="00375293"/>
    <w:rsid w:val="003752AB"/>
    <w:rsid w:val="00375458"/>
    <w:rsid w:val="0037554B"/>
    <w:rsid w:val="003763A4"/>
    <w:rsid w:val="00382D0E"/>
    <w:rsid w:val="00391BA4"/>
    <w:rsid w:val="0039292C"/>
    <w:rsid w:val="00395CAF"/>
    <w:rsid w:val="00395E10"/>
    <w:rsid w:val="0039649B"/>
    <w:rsid w:val="00396D92"/>
    <w:rsid w:val="003A092A"/>
    <w:rsid w:val="003A0DF3"/>
    <w:rsid w:val="003A110B"/>
    <w:rsid w:val="003A322C"/>
    <w:rsid w:val="003A507B"/>
    <w:rsid w:val="003B0627"/>
    <w:rsid w:val="003B22D9"/>
    <w:rsid w:val="003B2B6D"/>
    <w:rsid w:val="003B489C"/>
    <w:rsid w:val="003C1FF7"/>
    <w:rsid w:val="003C2947"/>
    <w:rsid w:val="003C3960"/>
    <w:rsid w:val="003C795F"/>
    <w:rsid w:val="003D37F7"/>
    <w:rsid w:val="003D4EEF"/>
    <w:rsid w:val="003D7EE2"/>
    <w:rsid w:val="003E268F"/>
    <w:rsid w:val="003E48B4"/>
    <w:rsid w:val="003E6874"/>
    <w:rsid w:val="003E7500"/>
    <w:rsid w:val="003F0D7B"/>
    <w:rsid w:val="003F6D41"/>
    <w:rsid w:val="003F7087"/>
    <w:rsid w:val="00402FED"/>
    <w:rsid w:val="00404F47"/>
    <w:rsid w:val="004050E4"/>
    <w:rsid w:val="00405EE4"/>
    <w:rsid w:val="00411DB1"/>
    <w:rsid w:val="00412ADE"/>
    <w:rsid w:val="00414998"/>
    <w:rsid w:val="0041526F"/>
    <w:rsid w:val="00415D3E"/>
    <w:rsid w:val="0041612A"/>
    <w:rsid w:val="00423D4C"/>
    <w:rsid w:val="00424F83"/>
    <w:rsid w:val="00425771"/>
    <w:rsid w:val="00426C73"/>
    <w:rsid w:val="00430C88"/>
    <w:rsid w:val="0043240B"/>
    <w:rsid w:val="00433755"/>
    <w:rsid w:val="004354FC"/>
    <w:rsid w:val="004409B2"/>
    <w:rsid w:val="00440DF7"/>
    <w:rsid w:val="00441061"/>
    <w:rsid w:val="0044255C"/>
    <w:rsid w:val="00442644"/>
    <w:rsid w:val="004464E7"/>
    <w:rsid w:val="00450A9E"/>
    <w:rsid w:val="0045104E"/>
    <w:rsid w:val="00451A8A"/>
    <w:rsid w:val="00454254"/>
    <w:rsid w:val="00454359"/>
    <w:rsid w:val="004548DE"/>
    <w:rsid w:val="004556C6"/>
    <w:rsid w:val="004560B9"/>
    <w:rsid w:val="00460A57"/>
    <w:rsid w:val="00461696"/>
    <w:rsid w:val="00461C20"/>
    <w:rsid w:val="0046318D"/>
    <w:rsid w:val="00463400"/>
    <w:rsid w:val="004676D7"/>
    <w:rsid w:val="0047088D"/>
    <w:rsid w:val="00470BF3"/>
    <w:rsid w:val="0047248E"/>
    <w:rsid w:val="0047266E"/>
    <w:rsid w:val="0047351D"/>
    <w:rsid w:val="0047445C"/>
    <w:rsid w:val="00474643"/>
    <w:rsid w:val="0048001C"/>
    <w:rsid w:val="00480107"/>
    <w:rsid w:val="004801D3"/>
    <w:rsid w:val="00484723"/>
    <w:rsid w:val="0048588A"/>
    <w:rsid w:val="004904DC"/>
    <w:rsid w:val="00490C5D"/>
    <w:rsid w:val="00491173"/>
    <w:rsid w:val="00491821"/>
    <w:rsid w:val="004935F7"/>
    <w:rsid w:val="00493A9E"/>
    <w:rsid w:val="0049420F"/>
    <w:rsid w:val="00495739"/>
    <w:rsid w:val="004A0EBC"/>
    <w:rsid w:val="004A133C"/>
    <w:rsid w:val="004A28FC"/>
    <w:rsid w:val="004A2C08"/>
    <w:rsid w:val="004B042B"/>
    <w:rsid w:val="004B058B"/>
    <w:rsid w:val="004B1E77"/>
    <w:rsid w:val="004B44B2"/>
    <w:rsid w:val="004B45C1"/>
    <w:rsid w:val="004B4922"/>
    <w:rsid w:val="004B4BD0"/>
    <w:rsid w:val="004B5C8E"/>
    <w:rsid w:val="004C26AF"/>
    <w:rsid w:val="004C2700"/>
    <w:rsid w:val="004C2C0E"/>
    <w:rsid w:val="004C2E99"/>
    <w:rsid w:val="004C4235"/>
    <w:rsid w:val="004C4993"/>
    <w:rsid w:val="004C5B9B"/>
    <w:rsid w:val="004C7C7A"/>
    <w:rsid w:val="004D159B"/>
    <w:rsid w:val="004D25CE"/>
    <w:rsid w:val="004D56BA"/>
    <w:rsid w:val="004D5C36"/>
    <w:rsid w:val="004D637F"/>
    <w:rsid w:val="004D6F7B"/>
    <w:rsid w:val="004E09BC"/>
    <w:rsid w:val="004E333C"/>
    <w:rsid w:val="004E3481"/>
    <w:rsid w:val="004E378E"/>
    <w:rsid w:val="004E47EE"/>
    <w:rsid w:val="004E6B90"/>
    <w:rsid w:val="004E7B6F"/>
    <w:rsid w:val="004F0D8E"/>
    <w:rsid w:val="004F2145"/>
    <w:rsid w:val="005012F6"/>
    <w:rsid w:val="00501AF2"/>
    <w:rsid w:val="005025E6"/>
    <w:rsid w:val="005032AB"/>
    <w:rsid w:val="00503449"/>
    <w:rsid w:val="00513AD2"/>
    <w:rsid w:val="00514661"/>
    <w:rsid w:val="00514BDA"/>
    <w:rsid w:val="00520BB3"/>
    <w:rsid w:val="00523724"/>
    <w:rsid w:val="005241AD"/>
    <w:rsid w:val="00524AF4"/>
    <w:rsid w:val="00526CC8"/>
    <w:rsid w:val="00526CDA"/>
    <w:rsid w:val="00527070"/>
    <w:rsid w:val="005273AE"/>
    <w:rsid w:val="00527AF7"/>
    <w:rsid w:val="00531D40"/>
    <w:rsid w:val="00535F7C"/>
    <w:rsid w:val="00537288"/>
    <w:rsid w:val="00540619"/>
    <w:rsid w:val="00543452"/>
    <w:rsid w:val="00544A72"/>
    <w:rsid w:val="0054647F"/>
    <w:rsid w:val="00551FAA"/>
    <w:rsid w:val="005559BF"/>
    <w:rsid w:val="00555B83"/>
    <w:rsid w:val="0055752F"/>
    <w:rsid w:val="00557DB5"/>
    <w:rsid w:val="0056183D"/>
    <w:rsid w:val="005618AC"/>
    <w:rsid w:val="005629AA"/>
    <w:rsid w:val="00562D82"/>
    <w:rsid w:val="00563BF9"/>
    <w:rsid w:val="00563EFE"/>
    <w:rsid w:val="00566810"/>
    <w:rsid w:val="00566ED1"/>
    <w:rsid w:val="005710C8"/>
    <w:rsid w:val="0057377B"/>
    <w:rsid w:val="00573ED7"/>
    <w:rsid w:val="005742AA"/>
    <w:rsid w:val="00574713"/>
    <w:rsid w:val="0057662A"/>
    <w:rsid w:val="00576C57"/>
    <w:rsid w:val="00577651"/>
    <w:rsid w:val="00577ACC"/>
    <w:rsid w:val="0058102A"/>
    <w:rsid w:val="00581EDE"/>
    <w:rsid w:val="005824D0"/>
    <w:rsid w:val="00583BFF"/>
    <w:rsid w:val="00585541"/>
    <w:rsid w:val="00591007"/>
    <w:rsid w:val="00593B2D"/>
    <w:rsid w:val="00594731"/>
    <w:rsid w:val="005A0C20"/>
    <w:rsid w:val="005B37DE"/>
    <w:rsid w:val="005B3EEB"/>
    <w:rsid w:val="005B6BA3"/>
    <w:rsid w:val="005B7E2C"/>
    <w:rsid w:val="005C5B6E"/>
    <w:rsid w:val="005C7412"/>
    <w:rsid w:val="005C7BF8"/>
    <w:rsid w:val="005D4B45"/>
    <w:rsid w:val="005D546E"/>
    <w:rsid w:val="005D5621"/>
    <w:rsid w:val="005D6D4E"/>
    <w:rsid w:val="005D6F83"/>
    <w:rsid w:val="005E0CEC"/>
    <w:rsid w:val="005E0DB1"/>
    <w:rsid w:val="005F1145"/>
    <w:rsid w:val="005F1CCE"/>
    <w:rsid w:val="005F5C4B"/>
    <w:rsid w:val="005F64CA"/>
    <w:rsid w:val="005F7B67"/>
    <w:rsid w:val="005F7C4A"/>
    <w:rsid w:val="006004AE"/>
    <w:rsid w:val="00601D5A"/>
    <w:rsid w:val="00602382"/>
    <w:rsid w:val="00603764"/>
    <w:rsid w:val="0060527C"/>
    <w:rsid w:val="006066D1"/>
    <w:rsid w:val="00610EB8"/>
    <w:rsid w:val="0061100B"/>
    <w:rsid w:val="00613A67"/>
    <w:rsid w:val="0061410F"/>
    <w:rsid w:val="00616C2B"/>
    <w:rsid w:val="00625A99"/>
    <w:rsid w:val="0063020D"/>
    <w:rsid w:val="00630E8B"/>
    <w:rsid w:val="00630EBB"/>
    <w:rsid w:val="006323B2"/>
    <w:rsid w:val="00632F73"/>
    <w:rsid w:val="00635FDF"/>
    <w:rsid w:val="00636182"/>
    <w:rsid w:val="00637359"/>
    <w:rsid w:val="00641A6C"/>
    <w:rsid w:val="00642739"/>
    <w:rsid w:val="0064446B"/>
    <w:rsid w:val="00646C6E"/>
    <w:rsid w:val="00651ACE"/>
    <w:rsid w:val="00651E5F"/>
    <w:rsid w:val="00652BF7"/>
    <w:rsid w:val="0065305E"/>
    <w:rsid w:val="00661441"/>
    <w:rsid w:val="00661940"/>
    <w:rsid w:val="00661983"/>
    <w:rsid w:val="0066388E"/>
    <w:rsid w:val="00664805"/>
    <w:rsid w:val="0066594E"/>
    <w:rsid w:val="006662DB"/>
    <w:rsid w:val="00667FBC"/>
    <w:rsid w:val="00672634"/>
    <w:rsid w:val="0067431B"/>
    <w:rsid w:val="006758D4"/>
    <w:rsid w:val="0067700C"/>
    <w:rsid w:val="00681407"/>
    <w:rsid w:val="0068487C"/>
    <w:rsid w:val="00685022"/>
    <w:rsid w:val="00690145"/>
    <w:rsid w:val="00690633"/>
    <w:rsid w:val="0069081F"/>
    <w:rsid w:val="00691DEC"/>
    <w:rsid w:val="00692281"/>
    <w:rsid w:val="006A19E1"/>
    <w:rsid w:val="006B015E"/>
    <w:rsid w:val="006B2F75"/>
    <w:rsid w:val="006B3248"/>
    <w:rsid w:val="006C040A"/>
    <w:rsid w:val="006C0DC6"/>
    <w:rsid w:val="006C2284"/>
    <w:rsid w:val="006C417F"/>
    <w:rsid w:val="006C4DE5"/>
    <w:rsid w:val="006C5B16"/>
    <w:rsid w:val="006C680D"/>
    <w:rsid w:val="006C6FC3"/>
    <w:rsid w:val="006C7F3C"/>
    <w:rsid w:val="006D6EDD"/>
    <w:rsid w:val="006E158E"/>
    <w:rsid w:val="006E33B6"/>
    <w:rsid w:val="006E746B"/>
    <w:rsid w:val="006E7841"/>
    <w:rsid w:val="006F1181"/>
    <w:rsid w:val="006F20E6"/>
    <w:rsid w:val="006F4039"/>
    <w:rsid w:val="006F468B"/>
    <w:rsid w:val="006F63F2"/>
    <w:rsid w:val="007007E7"/>
    <w:rsid w:val="00701445"/>
    <w:rsid w:val="00701B5D"/>
    <w:rsid w:val="00702586"/>
    <w:rsid w:val="00705387"/>
    <w:rsid w:val="00705ABC"/>
    <w:rsid w:val="007101D3"/>
    <w:rsid w:val="00713124"/>
    <w:rsid w:val="00713ABA"/>
    <w:rsid w:val="007175E7"/>
    <w:rsid w:val="0071789D"/>
    <w:rsid w:val="0072045E"/>
    <w:rsid w:val="00721195"/>
    <w:rsid w:val="00724C31"/>
    <w:rsid w:val="00725D38"/>
    <w:rsid w:val="00726429"/>
    <w:rsid w:val="00731E31"/>
    <w:rsid w:val="00740314"/>
    <w:rsid w:val="00740BB0"/>
    <w:rsid w:val="00741A8E"/>
    <w:rsid w:val="00743F7E"/>
    <w:rsid w:val="007500CA"/>
    <w:rsid w:val="007507CE"/>
    <w:rsid w:val="0075158E"/>
    <w:rsid w:val="00751938"/>
    <w:rsid w:val="00751BB5"/>
    <w:rsid w:val="0075317A"/>
    <w:rsid w:val="00756354"/>
    <w:rsid w:val="00756CB0"/>
    <w:rsid w:val="00763813"/>
    <w:rsid w:val="00763D48"/>
    <w:rsid w:val="007654EE"/>
    <w:rsid w:val="007714A1"/>
    <w:rsid w:val="00771E8A"/>
    <w:rsid w:val="007734C6"/>
    <w:rsid w:val="00773EEB"/>
    <w:rsid w:val="00775B91"/>
    <w:rsid w:val="007771C4"/>
    <w:rsid w:val="00780AE7"/>
    <w:rsid w:val="00783CC2"/>
    <w:rsid w:val="00784F7E"/>
    <w:rsid w:val="007857C6"/>
    <w:rsid w:val="00785FB0"/>
    <w:rsid w:val="00791E76"/>
    <w:rsid w:val="00793062"/>
    <w:rsid w:val="0079710A"/>
    <w:rsid w:val="007A0242"/>
    <w:rsid w:val="007A2083"/>
    <w:rsid w:val="007A516C"/>
    <w:rsid w:val="007A75E2"/>
    <w:rsid w:val="007A790C"/>
    <w:rsid w:val="007B1339"/>
    <w:rsid w:val="007B283C"/>
    <w:rsid w:val="007B3C22"/>
    <w:rsid w:val="007B6D45"/>
    <w:rsid w:val="007B79ED"/>
    <w:rsid w:val="007C301D"/>
    <w:rsid w:val="007C75B3"/>
    <w:rsid w:val="007C7A29"/>
    <w:rsid w:val="007D05F5"/>
    <w:rsid w:val="007D2B96"/>
    <w:rsid w:val="007D36D7"/>
    <w:rsid w:val="007E4A15"/>
    <w:rsid w:val="007E71F3"/>
    <w:rsid w:val="007F03B0"/>
    <w:rsid w:val="00800115"/>
    <w:rsid w:val="00800264"/>
    <w:rsid w:val="008006E4"/>
    <w:rsid w:val="00801718"/>
    <w:rsid w:val="0080301C"/>
    <w:rsid w:val="00803BCE"/>
    <w:rsid w:val="00804727"/>
    <w:rsid w:val="00804A0A"/>
    <w:rsid w:val="00805D90"/>
    <w:rsid w:val="0080646A"/>
    <w:rsid w:val="00807716"/>
    <w:rsid w:val="00811AD8"/>
    <w:rsid w:val="00814916"/>
    <w:rsid w:val="008162BA"/>
    <w:rsid w:val="008219D8"/>
    <w:rsid w:val="0083241C"/>
    <w:rsid w:val="00833490"/>
    <w:rsid w:val="0083379B"/>
    <w:rsid w:val="00834F67"/>
    <w:rsid w:val="00835D6F"/>
    <w:rsid w:val="00836084"/>
    <w:rsid w:val="00840D7E"/>
    <w:rsid w:val="00840DC5"/>
    <w:rsid w:val="00842497"/>
    <w:rsid w:val="00843AC8"/>
    <w:rsid w:val="00850AED"/>
    <w:rsid w:val="00855523"/>
    <w:rsid w:val="00855B0B"/>
    <w:rsid w:val="00855E5E"/>
    <w:rsid w:val="00856BF4"/>
    <w:rsid w:val="0086129A"/>
    <w:rsid w:val="00862284"/>
    <w:rsid w:val="00864667"/>
    <w:rsid w:val="00866D3C"/>
    <w:rsid w:val="00867783"/>
    <w:rsid w:val="00874C72"/>
    <w:rsid w:val="00875C08"/>
    <w:rsid w:val="00881C9D"/>
    <w:rsid w:val="00883450"/>
    <w:rsid w:val="00885290"/>
    <w:rsid w:val="00885AA3"/>
    <w:rsid w:val="00892AF5"/>
    <w:rsid w:val="00893B60"/>
    <w:rsid w:val="00897905"/>
    <w:rsid w:val="008A10D7"/>
    <w:rsid w:val="008A2F33"/>
    <w:rsid w:val="008A5DD6"/>
    <w:rsid w:val="008B0F76"/>
    <w:rsid w:val="008B2A8D"/>
    <w:rsid w:val="008B2EE4"/>
    <w:rsid w:val="008B4966"/>
    <w:rsid w:val="008B4DB7"/>
    <w:rsid w:val="008B5CCC"/>
    <w:rsid w:val="008B6C4A"/>
    <w:rsid w:val="008B79A7"/>
    <w:rsid w:val="008C0D00"/>
    <w:rsid w:val="008C1E24"/>
    <w:rsid w:val="008C39AA"/>
    <w:rsid w:val="008C3FBE"/>
    <w:rsid w:val="008C6683"/>
    <w:rsid w:val="008C78D7"/>
    <w:rsid w:val="008D0E0D"/>
    <w:rsid w:val="008D1CCB"/>
    <w:rsid w:val="008D2C53"/>
    <w:rsid w:val="008D2CEC"/>
    <w:rsid w:val="008D5628"/>
    <w:rsid w:val="008D5ACE"/>
    <w:rsid w:val="008D5DCF"/>
    <w:rsid w:val="008D6146"/>
    <w:rsid w:val="008D7B39"/>
    <w:rsid w:val="008E2AD7"/>
    <w:rsid w:val="008E2F66"/>
    <w:rsid w:val="008E3106"/>
    <w:rsid w:val="008E3EFC"/>
    <w:rsid w:val="008E54BB"/>
    <w:rsid w:val="008E5C24"/>
    <w:rsid w:val="008E6AC2"/>
    <w:rsid w:val="008F1E9D"/>
    <w:rsid w:val="008F2C47"/>
    <w:rsid w:val="008F7694"/>
    <w:rsid w:val="00904E5D"/>
    <w:rsid w:val="00906B8D"/>
    <w:rsid w:val="00910F38"/>
    <w:rsid w:val="009117AE"/>
    <w:rsid w:val="009122C3"/>
    <w:rsid w:val="009132A1"/>
    <w:rsid w:val="00917353"/>
    <w:rsid w:val="0092015D"/>
    <w:rsid w:val="009211A2"/>
    <w:rsid w:val="00921DFB"/>
    <w:rsid w:val="00922474"/>
    <w:rsid w:val="009224D9"/>
    <w:rsid w:val="00922BC9"/>
    <w:rsid w:val="00922D80"/>
    <w:rsid w:val="00923127"/>
    <w:rsid w:val="00926E3D"/>
    <w:rsid w:val="009322DE"/>
    <w:rsid w:val="00932AE6"/>
    <w:rsid w:val="0093441B"/>
    <w:rsid w:val="00935C09"/>
    <w:rsid w:val="00937BE6"/>
    <w:rsid w:val="009419D5"/>
    <w:rsid w:val="00943CE0"/>
    <w:rsid w:val="0094485E"/>
    <w:rsid w:val="0094596F"/>
    <w:rsid w:val="00946B2F"/>
    <w:rsid w:val="00947245"/>
    <w:rsid w:val="0095020D"/>
    <w:rsid w:val="00952535"/>
    <w:rsid w:val="009527C6"/>
    <w:rsid w:val="00955FA7"/>
    <w:rsid w:val="00956335"/>
    <w:rsid w:val="009569AC"/>
    <w:rsid w:val="00957B3F"/>
    <w:rsid w:val="00962A84"/>
    <w:rsid w:val="0096695A"/>
    <w:rsid w:val="009746CD"/>
    <w:rsid w:val="00975356"/>
    <w:rsid w:val="00975E3B"/>
    <w:rsid w:val="0097785D"/>
    <w:rsid w:val="00977940"/>
    <w:rsid w:val="00983C93"/>
    <w:rsid w:val="00984F73"/>
    <w:rsid w:val="00986466"/>
    <w:rsid w:val="009867A6"/>
    <w:rsid w:val="00990708"/>
    <w:rsid w:val="00993B06"/>
    <w:rsid w:val="0099450C"/>
    <w:rsid w:val="00994A8D"/>
    <w:rsid w:val="00995F5D"/>
    <w:rsid w:val="009964C2"/>
    <w:rsid w:val="009972A5"/>
    <w:rsid w:val="009A191E"/>
    <w:rsid w:val="009A1CDB"/>
    <w:rsid w:val="009A4F5A"/>
    <w:rsid w:val="009A6075"/>
    <w:rsid w:val="009A69C2"/>
    <w:rsid w:val="009A7F45"/>
    <w:rsid w:val="009B0C3B"/>
    <w:rsid w:val="009B129F"/>
    <w:rsid w:val="009B1951"/>
    <w:rsid w:val="009B25E6"/>
    <w:rsid w:val="009B339C"/>
    <w:rsid w:val="009B3479"/>
    <w:rsid w:val="009B4437"/>
    <w:rsid w:val="009B5B68"/>
    <w:rsid w:val="009B5DE7"/>
    <w:rsid w:val="009B6104"/>
    <w:rsid w:val="009C041B"/>
    <w:rsid w:val="009C3008"/>
    <w:rsid w:val="009C72B4"/>
    <w:rsid w:val="009C73C6"/>
    <w:rsid w:val="009C7B64"/>
    <w:rsid w:val="009D21CA"/>
    <w:rsid w:val="009D590D"/>
    <w:rsid w:val="009D6D4C"/>
    <w:rsid w:val="009E2DDC"/>
    <w:rsid w:val="009E44CB"/>
    <w:rsid w:val="009E6EB9"/>
    <w:rsid w:val="009E6F65"/>
    <w:rsid w:val="009F12AE"/>
    <w:rsid w:val="009F4033"/>
    <w:rsid w:val="009F7262"/>
    <w:rsid w:val="00A006D3"/>
    <w:rsid w:val="00A02FAF"/>
    <w:rsid w:val="00A02FB4"/>
    <w:rsid w:val="00A05B94"/>
    <w:rsid w:val="00A05C24"/>
    <w:rsid w:val="00A10C06"/>
    <w:rsid w:val="00A11D6E"/>
    <w:rsid w:val="00A156F0"/>
    <w:rsid w:val="00A2083C"/>
    <w:rsid w:val="00A21BC6"/>
    <w:rsid w:val="00A234B9"/>
    <w:rsid w:val="00A261A6"/>
    <w:rsid w:val="00A3180A"/>
    <w:rsid w:val="00A34A3A"/>
    <w:rsid w:val="00A34E0F"/>
    <w:rsid w:val="00A34F38"/>
    <w:rsid w:val="00A406F6"/>
    <w:rsid w:val="00A4074E"/>
    <w:rsid w:val="00A4077C"/>
    <w:rsid w:val="00A41373"/>
    <w:rsid w:val="00A41C05"/>
    <w:rsid w:val="00A43B91"/>
    <w:rsid w:val="00A4405D"/>
    <w:rsid w:val="00A45DDA"/>
    <w:rsid w:val="00A45DFF"/>
    <w:rsid w:val="00A47B9E"/>
    <w:rsid w:val="00A47FE4"/>
    <w:rsid w:val="00A5056D"/>
    <w:rsid w:val="00A506FC"/>
    <w:rsid w:val="00A513F0"/>
    <w:rsid w:val="00A5375A"/>
    <w:rsid w:val="00A53E41"/>
    <w:rsid w:val="00A54174"/>
    <w:rsid w:val="00A54F27"/>
    <w:rsid w:val="00A55F2A"/>
    <w:rsid w:val="00A621F4"/>
    <w:rsid w:val="00A67828"/>
    <w:rsid w:val="00A719B2"/>
    <w:rsid w:val="00A71D81"/>
    <w:rsid w:val="00A75799"/>
    <w:rsid w:val="00A77933"/>
    <w:rsid w:val="00A81DC5"/>
    <w:rsid w:val="00A8598D"/>
    <w:rsid w:val="00A85D3F"/>
    <w:rsid w:val="00A860B3"/>
    <w:rsid w:val="00A903ED"/>
    <w:rsid w:val="00A91678"/>
    <w:rsid w:val="00A92E4A"/>
    <w:rsid w:val="00A94CD8"/>
    <w:rsid w:val="00A95A57"/>
    <w:rsid w:val="00A97821"/>
    <w:rsid w:val="00AA273E"/>
    <w:rsid w:val="00AA3B5B"/>
    <w:rsid w:val="00AA455E"/>
    <w:rsid w:val="00AA6646"/>
    <w:rsid w:val="00AA72D0"/>
    <w:rsid w:val="00AB03D9"/>
    <w:rsid w:val="00AB106F"/>
    <w:rsid w:val="00AB18E6"/>
    <w:rsid w:val="00AB1FBE"/>
    <w:rsid w:val="00AB2B8D"/>
    <w:rsid w:val="00AB40D4"/>
    <w:rsid w:val="00AB70C9"/>
    <w:rsid w:val="00AC4D61"/>
    <w:rsid w:val="00AC6C2C"/>
    <w:rsid w:val="00AC6D77"/>
    <w:rsid w:val="00AC7974"/>
    <w:rsid w:val="00AD16FE"/>
    <w:rsid w:val="00AD305A"/>
    <w:rsid w:val="00AD53B0"/>
    <w:rsid w:val="00AD742F"/>
    <w:rsid w:val="00AD7A1A"/>
    <w:rsid w:val="00AE0A0D"/>
    <w:rsid w:val="00AE22E9"/>
    <w:rsid w:val="00AE4164"/>
    <w:rsid w:val="00AE64D1"/>
    <w:rsid w:val="00AF37ED"/>
    <w:rsid w:val="00AF492C"/>
    <w:rsid w:val="00AF6E03"/>
    <w:rsid w:val="00B00F63"/>
    <w:rsid w:val="00B01A37"/>
    <w:rsid w:val="00B035B5"/>
    <w:rsid w:val="00B06DA0"/>
    <w:rsid w:val="00B120D5"/>
    <w:rsid w:val="00B124A5"/>
    <w:rsid w:val="00B1258D"/>
    <w:rsid w:val="00B13F30"/>
    <w:rsid w:val="00B1647F"/>
    <w:rsid w:val="00B219BB"/>
    <w:rsid w:val="00B23957"/>
    <w:rsid w:val="00B250E4"/>
    <w:rsid w:val="00B3166E"/>
    <w:rsid w:val="00B33E25"/>
    <w:rsid w:val="00B347FD"/>
    <w:rsid w:val="00B3603C"/>
    <w:rsid w:val="00B36D45"/>
    <w:rsid w:val="00B412C6"/>
    <w:rsid w:val="00B42296"/>
    <w:rsid w:val="00B42BAB"/>
    <w:rsid w:val="00B46B8E"/>
    <w:rsid w:val="00B47176"/>
    <w:rsid w:val="00B56217"/>
    <w:rsid w:val="00B621D1"/>
    <w:rsid w:val="00B6396F"/>
    <w:rsid w:val="00B6530C"/>
    <w:rsid w:val="00B65688"/>
    <w:rsid w:val="00B67AA3"/>
    <w:rsid w:val="00B7048B"/>
    <w:rsid w:val="00B7085E"/>
    <w:rsid w:val="00B7258C"/>
    <w:rsid w:val="00B76BBF"/>
    <w:rsid w:val="00B81CC9"/>
    <w:rsid w:val="00B83DF1"/>
    <w:rsid w:val="00B848D5"/>
    <w:rsid w:val="00B86B60"/>
    <w:rsid w:val="00B873B4"/>
    <w:rsid w:val="00B90FAA"/>
    <w:rsid w:val="00B918F8"/>
    <w:rsid w:val="00B93178"/>
    <w:rsid w:val="00BA7987"/>
    <w:rsid w:val="00BB07F7"/>
    <w:rsid w:val="00BB369B"/>
    <w:rsid w:val="00BB670B"/>
    <w:rsid w:val="00BB68BC"/>
    <w:rsid w:val="00BC1A93"/>
    <w:rsid w:val="00BC20B6"/>
    <w:rsid w:val="00BC21C5"/>
    <w:rsid w:val="00BC44D8"/>
    <w:rsid w:val="00BD1594"/>
    <w:rsid w:val="00BD2A47"/>
    <w:rsid w:val="00BD4470"/>
    <w:rsid w:val="00BE4CA4"/>
    <w:rsid w:val="00BE741B"/>
    <w:rsid w:val="00BE7C38"/>
    <w:rsid w:val="00BF1A09"/>
    <w:rsid w:val="00BF2E74"/>
    <w:rsid w:val="00BF39D9"/>
    <w:rsid w:val="00BF500E"/>
    <w:rsid w:val="00C012A2"/>
    <w:rsid w:val="00C01A85"/>
    <w:rsid w:val="00C03F94"/>
    <w:rsid w:val="00C07656"/>
    <w:rsid w:val="00C13EF7"/>
    <w:rsid w:val="00C14724"/>
    <w:rsid w:val="00C16896"/>
    <w:rsid w:val="00C16B23"/>
    <w:rsid w:val="00C16DA6"/>
    <w:rsid w:val="00C1746F"/>
    <w:rsid w:val="00C20FF0"/>
    <w:rsid w:val="00C2418B"/>
    <w:rsid w:val="00C242B4"/>
    <w:rsid w:val="00C305E0"/>
    <w:rsid w:val="00C331A4"/>
    <w:rsid w:val="00C351C4"/>
    <w:rsid w:val="00C354AE"/>
    <w:rsid w:val="00C35B22"/>
    <w:rsid w:val="00C35FDC"/>
    <w:rsid w:val="00C402A3"/>
    <w:rsid w:val="00C40B27"/>
    <w:rsid w:val="00C435C0"/>
    <w:rsid w:val="00C46258"/>
    <w:rsid w:val="00C475AD"/>
    <w:rsid w:val="00C47AAB"/>
    <w:rsid w:val="00C5029D"/>
    <w:rsid w:val="00C51772"/>
    <w:rsid w:val="00C574C6"/>
    <w:rsid w:val="00C574EA"/>
    <w:rsid w:val="00C62D8F"/>
    <w:rsid w:val="00C63763"/>
    <w:rsid w:val="00C63861"/>
    <w:rsid w:val="00C6440E"/>
    <w:rsid w:val="00C65ABC"/>
    <w:rsid w:val="00C6631E"/>
    <w:rsid w:val="00C67534"/>
    <w:rsid w:val="00C71C82"/>
    <w:rsid w:val="00C75A00"/>
    <w:rsid w:val="00C800FA"/>
    <w:rsid w:val="00C8042E"/>
    <w:rsid w:val="00C81702"/>
    <w:rsid w:val="00C84545"/>
    <w:rsid w:val="00C84928"/>
    <w:rsid w:val="00C953E8"/>
    <w:rsid w:val="00C958D9"/>
    <w:rsid w:val="00C959E2"/>
    <w:rsid w:val="00C976F8"/>
    <w:rsid w:val="00CA2528"/>
    <w:rsid w:val="00CA25E9"/>
    <w:rsid w:val="00CA2FC4"/>
    <w:rsid w:val="00CA6030"/>
    <w:rsid w:val="00CB427E"/>
    <w:rsid w:val="00CB597C"/>
    <w:rsid w:val="00CB5B5C"/>
    <w:rsid w:val="00CB5D8D"/>
    <w:rsid w:val="00CC1AEE"/>
    <w:rsid w:val="00CC355F"/>
    <w:rsid w:val="00CC4AF7"/>
    <w:rsid w:val="00CC4DA7"/>
    <w:rsid w:val="00CC4E86"/>
    <w:rsid w:val="00CC5D84"/>
    <w:rsid w:val="00CC75D9"/>
    <w:rsid w:val="00CD070A"/>
    <w:rsid w:val="00CD6668"/>
    <w:rsid w:val="00CD74CA"/>
    <w:rsid w:val="00CD763F"/>
    <w:rsid w:val="00CE2829"/>
    <w:rsid w:val="00CE3EC0"/>
    <w:rsid w:val="00CE4F40"/>
    <w:rsid w:val="00CE6ACB"/>
    <w:rsid w:val="00CE78E5"/>
    <w:rsid w:val="00CF0CC9"/>
    <w:rsid w:val="00CF23C6"/>
    <w:rsid w:val="00CF55C3"/>
    <w:rsid w:val="00CF7754"/>
    <w:rsid w:val="00D00C87"/>
    <w:rsid w:val="00D01A9F"/>
    <w:rsid w:val="00D04696"/>
    <w:rsid w:val="00D05884"/>
    <w:rsid w:val="00D065AD"/>
    <w:rsid w:val="00D1021A"/>
    <w:rsid w:val="00D124D2"/>
    <w:rsid w:val="00D142E8"/>
    <w:rsid w:val="00D14AE5"/>
    <w:rsid w:val="00D2070C"/>
    <w:rsid w:val="00D25575"/>
    <w:rsid w:val="00D278D3"/>
    <w:rsid w:val="00D302F9"/>
    <w:rsid w:val="00D30951"/>
    <w:rsid w:val="00D30C9A"/>
    <w:rsid w:val="00D31DA5"/>
    <w:rsid w:val="00D34844"/>
    <w:rsid w:val="00D359CD"/>
    <w:rsid w:val="00D36511"/>
    <w:rsid w:val="00D37424"/>
    <w:rsid w:val="00D37979"/>
    <w:rsid w:val="00D412CD"/>
    <w:rsid w:val="00D41758"/>
    <w:rsid w:val="00D442C5"/>
    <w:rsid w:val="00D46628"/>
    <w:rsid w:val="00D520A0"/>
    <w:rsid w:val="00D52625"/>
    <w:rsid w:val="00D53DEC"/>
    <w:rsid w:val="00D54197"/>
    <w:rsid w:val="00D55CA6"/>
    <w:rsid w:val="00D618B7"/>
    <w:rsid w:val="00D66509"/>
    <w:rsid w:val="00D66913"/>
    <w:rsid w:val="00D71370"/>
    <w:rsid w:val="00D719F5"/>
    <w:rsid w:val="00D72C9B"/>
    <w:rsid w:val="00D7410E"/>
    <w:rsid w:val="00D74964"/>
    <w:rsid w:val="00D75767"/>
    <w:rsid w:val="00D8063E"/>
    <w:rsid w:val="00D82F61"/>
    <w:rsid w:val="00D84450"/>
    <w:rsid w:val="00D85C71"/>
    <w:rsid w:val="00D87ACA"/>
    <w:rsid w:val="00D9102B"/>
    <w:rsid w:val="00D97B31"/>
    <w:rsid w:val="00DA3B17"/>
    <w:rsid w:val="00DA6280"/>
    <w:rsid w:val="00DA71BD"/>
    <w:rsid w:val="00DA73A5"/>
    <w:rsid w:val="00DB09EF"/>
    <w:rsid w:val="00DB7F0D"/>
    <w:rsid w:val="00DC3FB9"/>
    <w:rsid w:val="00DC4FE0"/>
    <w:rsid w:val="00DC7E46"/>
    <w:rsid w:val="00DD007F"/>
    <w:rsid w:val="00DD16FC"/>
    <w:rsid w:val="00DD2FB0"/>
    <w:rsid w:val="00DD427B"/>
    <w:rsid w:val="00DD57F3"/>
    <w:rsid w:val="00DD5D55"/>
    <w:rsid w:val="00DE23DA"/>
    <w:rsid w:val="00DE2C09"/>
    <w:rsid w:val="00DE5E3D"/>
    <w:rsid w:val="00DE61E8"/>
    <w:rsid w:val="00DF1B91"/>
    <w:rsid w:val="00DF2595"/>
    <w:rsid w:val="00DF44D2"/>
    <w:rsid w:val="00E00ABA"/>
    <w:rsid w:val="00E02469"/>
    <w:rsid w:val="00E02602"/>
    <w:rsid w:val="00E05972"/>
    <w:rsid w:val="00E125B3"/>
    <w:rsid w:val="00E12D7F"/>
    <w:rsid w:val="00E16AD4"/>
    <w:rsid w:val="00E1786E"/>
    <w:rsid w:val="00E20A04"/>
    <w:rsid w:val="00E21228"/>
    <w:rsid w:val="00E22E59"/>
    <w:rsid w:val="00E242A0"/>
    <w:rsid w:val="00E242D3"/>
    <w:rsid w:val="00E24E47"/>
    <w:rsid w:val="00E25CD9"/>
    <w:rsid w:val="00E2600C"/>
    <w:rsid w:val="00E26B46"/>
    <w:rsid w:val="00E2791C"/>
    <w:rsid w:val="00E329D7"/>
    <w:rsid w:val="00E354A1"/>
    <w:rsid w:val="00E356D3"/>
    <w:rsid w:val="00E36538"/>
    <w:rsid w:val="00E36680"/>
    <w:rsid w:val="00E36B04"/>
    <w:rsid w:val="00E37B14"/>
    <w:rsid w:val="00E37F1D"/>
    <w:rsid w:val="00E421AA"/>
    <w:rsid w:val="00E43E67"/>
    <w:rsid w:val="00E4567D"/>
    <w:rsid w:val="00E4747F"/>
    <w:rsid w:val="00E50214"/>
    <w:rsid w:val="00E52D7D"/>
    <w:rsid w:val="00E52F16"/>
    <w:rsid w:val="00E536DC"/>
    <w:rsid w:val="00E615D0"/>
    <w:rsid w:val="00E65A2D"/>
    <w:rsid w:val="00E662A4"/>
    <w:rsid w:val="00E673C6"/>
    <w:rsid w:val="00E67716"/>
    <w:rsid w:val="00E72858"/>
    <w:rsid w:val="00E73023"/>
    <w:rsid w:val="00E74186"/>
    <w:rsid w:val="00E74E45"/>
    <w:rsid w:val="00E779C0"/>
    <w:rsid w:val="00E80020"/>
    <w:rsid w:val="00E80B5B"/>
    <w:rsid w:val="00E80D91"/>
    <w:rsid w:val="00E8161A"/>
    <w:rsid w:val="00E838B4"/>
    <w:rsid w:val="00E83E91"/>
    <w:rsid w:val="00E84F4B"/>
    <w:rsid w:val="00E86AF2"/>
    <w:rsid w:val="00E86E5A"/>
    <w:rsid w:val="00E87169"/>
    <w:rsid w:val="00E90D77"/>
    <w:rsid w:val="00E90F41"/>
    <w:rsid w:val="00E91A16"/>
    <w:rsid w:val="00EA09E9"/>
    <w:rsid w:val="00EA3A4D"/>
    <w:rsid w:val="00EA4142"/>
    <w:rsid w:val="00EA598A"/>
    <w:rsid w:val="00EA7530"/>
    <w:rsid w:val="00EB27E8"/>
    <w:rsid w:val="00EB2AE7"/>
    <w:rsid w:val="00EB45DE"/>
    <w:rsid w:val="00EC4230"/>
    <w:rsid w:val="00EC4D48"/>
    <w:rsid w:val="00EC5FB4"/>
    <w:rsid w:val="00EC727C"/>
    <w:rsid w:val="00EC750C"/>
    <w:rsid w:val="00EC78DF"/>
    <w:rsid w:val="00ED10DA"/>
    <w:rsid w:val="00ED2035"/>
    <w:rsid w:val="00ED2EAB"/>
    <w:rsid w:val="00ED400E"/>
    <w:rsid w:val="00ED55DC"/>
    <w:rsid w:val="00ED6B1F"/>
    <w:rsid w:val="00ED6C4B"/>
    <w:rsid w:val="00ED726A"/>
    <w:rsid w:val="00EE1F8D"/>
    <w:rsid w:val="00EE3A8A"/>
    <w:rsid w:val="00EE4FD6"/>
    <w:rsid w:val="00EE58AD"/>
    <w:rsid w:val="00EE5EEB"/>
    <w:rsid w:val="00EE72F8"/>
    <w:rsid w:val="00EF00F2"/>
    <w:rsid w:val="00EF08E4"/>
    <w:rsid w:val="00EF1D58"/>
    <w:rsid w:val="00EF3BBD"/>
    <w:rsid w:val="00EF404E"/>
    <w:rsid w:val="00EF4612"/>
    <w:rsid w:val="00EF7617"/>
    <w:rsid w:val="00F01493"/>
    <w:rsid w:val="00F06F53"/>
    <w:rsid w:val="00F12773"/>
    <w:rsid w:val="00F12D3D"/>
    <w:rsid w:val="00F13163"/>
    <w:rsid w:val="00F13BE2"/>
    <w:rsid w:val="00F1403B"/>
    <w:rsid w:val="00F160CB"/>
    <w:rsid w:val="00F17869"/>
    <w:rsid w:val="00F17ED7"/>
    <w:rsid w:val="00F20DFA"/>
    <w:rsid w:val="00F224BA"/>
    <w:rsid w:val="00F24F31"/>
    <w:rsid w:val="00F26BBA"/>
    <w:rsid w:val="00F305A4"/>
    <w:rsid w:val="00F30BE3"/>
    <w:rsid w:val="00F30E91"/>
    <w:rsid w:val="00F3459E"/>
    <w:rsid w:val="00F35CC5"/>
    <w:rsid w:val="00F3700A"/>
    <w:rsid w:val="00F43693"/>
    <w:rsid w:val="00F465BF"/>
    <w:rsid w:val="00F468B6"/>
    <w:rsid w:val="00F52EC4"/>
    <w:rsid w:val="00F55EF0"/>
    <w:rsid w:val="00F56951"/>
    <w:rsid w:val="00F56D85"/>
    <w:rsid w:val="00F5756D"/>
    <w:rsid w:val="00F57862"/>
    <w:rsid w:val="00F60051"/>
    <w:rsid w:val="00F604AD"/>
    <w:rsid w:val="00F61B4A"/>
    <w:rsid w:val="00F6328D"/>
    <w:rsid w:val="00F6383D"/>
    <w:rsid w:val="00F647C0"/>
    <w:rsid w:val="00F64A4A"/>
    <w:rsid w:val="00F66CDA"/>
    <w:rsid w:val="00F66FA6"/>
    <w:rsid w:val="00F671C6"/>
    <w:rsid w:val="00F714C6"/>
    <w:rsid w:val="00F73298"/>
    <w:rsid w:val="00F7585E"/>
    <w:rsid w:val="00F77E74"/>
    <w:rsid w:val="00F82A67"/>
    <w:rsid w:val="00F8348E"/>
    <w:rsid w:val="00F8457C"/>
    <w:rsid w:val="00F8559D"/>
    <w:rsid w:val="00F9016D"/>
    <w:rsid w:val="00F904E8"/>
    <w:rsid w:val="00F90D6E"/>
    <w:rsid w:val="00F928EC"/>
    <w:rsid w:val="00F92916"/>
    <w:rsid w:val="00F93E5D"/>
    <w:rsid w:val="00F94E27"/>
    <w:rsid w:val="00F975C8"/>
    <w:rsid w:val="00FA1130"/>
    <w:rsid w:val="00FA1486"/>
    <w:rsid w:val="00FA27C2"/>
    <w:rsid w:val="00FA427F"/>
    <w:rsid w:val="00FA71CF"/>
    <w:rsid w:val="00FB2808"/>
    <w:rsid w:val="00FB41A4"/>
    <w:rsid w:val="00FB4A67"/>
    <w:rsid w:val="00FB5A1F"/>
    <w:rsid w:val="00FB5FCD"/>
    <w:rsid w:val="00FC0401"/>
    <w:rsid w:val="00FC2520"/>
    <w:rsid w:val="00FD3796"/>
    <w:rsid w:val="00FD40EC"/>
    <w:rsid w:val="00FD52DA"/>
    <w:rsid w:val="00FD5A56"/>
    <w:rsid w:val="00FD729E"/>
    <w:rsid w:val="00FE1DA6"/>
    <w:rsid w:val="00FE3E2F"/>
    <w:rsid w:val="00FE42AA"/>
    <w:rsid w:val="00FE4707"/>
    <w:rsid w:val="00FE55EE"/>
    <w:rsid w:val="00FE560E"/>
    <w:rsid w:val="00FE76FD"/>
    <w:rsid w:val="00FF06F9"/>
    <w:rsid w:val="00FF213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62370F"/>
  <w15:docId w15:val="{84DD019E-F70C-484C-9D27-5A706BB2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35"/>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
    <w:name w:val="Style"/>
    <w:rsid w:val="00957B3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2C2D45"/>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293BB5"/>
    <w:rPr>
      <w:sz w:val="16"/>
      <w:szCs w:val="16"/>
    </w:rPr>
  </w:style>
  <w:style w:type="paragraph" w:styleId="CommentSubject">
    <w:name w:val="annotation subject"/>
    <w:basedOn w:val="CommentText"/>
    <w:next w:val="CommentText"/>
    <w:link w:val="CommentSubjectChar"/>
    <w:uiPriority w:val="99"/>
    <w:semiHidden/>
    <w:unhideWhenUsed/>
    <w:rsid w:val="00293BB5"/>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293BB5"/>
    <w:rPr>
      <w:rFonts w:ascii="Calibri" w:eastAsia="Calibri" w:hAnsi="Calibri" w:cs="Times New Roman"/>
      <w:b/>
      <w:bCs/>
      <w:sz w:val="20"/>
      <w:szCs w:val="20"/>
      <w:lang w:val="x-none"/>
    </w:rPr>
  </w:style>
  <w:style w:type="paragraph" w:styleId="Revision">
    <w:name w:val="Revision"/>
    <w:hidden/>
    <w:uiPriority w:val="99"/>
    <w:semiHidden/>
    <w:rsid w:val="00701B5D"/>
  </w:style>
  <w:style w:type="paragraph" w:customStyle="1" w:styleId="bodycopy1">
    <w:name w:val="body copy1"/>
    <w:aliases w:val="extra space before1"/>
    <w:basedOn w:val="Normal"/>
    <w:uiPriority w:val="99"/>
    <w:rsid w:val="005F5C4B"/>
    <w:pPr>
      <w:widowControl w:val="0"/>
      <w:tabs>
        <w:tab w:val="left" w:pos="180"/>
        <w:tab w:val="left" w:pos="360"/>
        <w:tab w:val="left" w:pos="540"/>
        <w:tab w:val="left" w:pos="720"/>
        <w:tab w:val="left" w:pos="2400"/>
      </w:tabs>
      <w:suppressAutoHyphens/>
      <w:autoSpaceDE w:val="0"/>
      <w:autoSpaceDN w:val="0"/>
      <w:adjustRightInd w:val="0"/>
      <w:spacing w:before="120" w:after="60" w:line="264" w:lineRule="auto"/>
      <w:textAlignment w:val="center"/>
    </w:pPr>
    <w:rPr>
      <w:rFonts w:ascii="FrutigerLTStd-Light" w:eastAsia="Times New Roman" w:hAnsi="FrutigerLTStd-Light" w:cs="FrutigerLTStd-Light"/>
      <w:color w:val="000000"/>
      <w:sz w:val="24"/>
      <w:szCs w:val="24"/>
      <w:lang w:eastAsia="en-CA"/>
    </w:rPr>
  </w:style>
  <w:style w:type="character" w:styleId="Hyperlink">
    <w:name w:val="Hyperlink"/>
    <w:basedOn w:val="DefaultParagraphFont"/>
    <w:uiPriority w:val="99"/>
    <w:semiHidden/>
    <w:unhideWhenUsed/>
    <w:rsid w:val="00866D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295">
      <w:bodyDiv w:val="1"/>
      <w:marLeft w:val="0"/>
      <w:marRight w:val="0"/>
      <w:marTop w:val="0"/>
      <w:marBottom w:val="0"/>
      <w:divBdr>
        <w:top w:val="none" w:sz="0" w:space="0" w:color="auto"/>
        <w:left w:val="none" w:sz="0" w:space="0" w:color="auto"/>
        <w:bottom w:val="none" w:sz="0" w:space="0" w:color="auto"/>
        <w:right w:val="none" w:sz="0" w:space="0" w:color="auto"/>
      </w:divBdr>
    </w:div>
    <w:div w:id="47849115">
      <w:bodyDiv w:val="1"/>
      <w:marLeft w:val="0"/>
      <w:marRight w:val="0"/>
      <w:marTop w:val="0"/>
      <w:marBottom w:val="0"/>
      <w:divBdr>
        <w:top w:val="none" w:sz="0" w:space="0" w:color="auto"/>
        <w:left w:val="none" w:sz="0" w:space="0" w:color="auto"/>
        <w:bottom w:val="none" w:sz="0" w:space="0" w:color="auto"/>
        <w:right w:val="none" w:sz="0" w:space="0" w:color="auto"/>
      </w:divBdr>
    </w:div>
    <w:div w:id="116608039">
      <w:bodyDiv w:val="1"/>
      <w:marLeft w:val="0"/>
      <w:marRight w:val="0"/>
      <w:marTop w:val="0"/>
      <w:marBottom w:val="0"/>
      <w:divBdr>
        <w:top w:val="none" w:sz="0" w:space="0" w:color="auto"/>
        <w:left w:val="none" w:sz="0" w:space="0" w:color="auto"/>
        <w:bottom w:val="none" w:sz="0" w:space="0" w:color="auto"/>
        <w:right w:val="none" w:sz="0" w:space="0" w:color="auto"/>
      </w:divBdr>
    </w:div>
    <w:div w:id="159851485">
      <w:bodyDiv w:val="1"/>
      <w:marLeft w:val="0"/>
      <w:marRight w:val="0"/>
      <w:marTop w:val="0"/>
      <w:marBottom w:val="0"/>
      <w:divBdr>
        <w:top w:val="none" w:sz="0" w:space="0" w:color="auto"/>
        <w:left w:val="none" w:sz="0" w:space="0" w:color="auto"/>
        <w:bottom w:val="none" w:sz="0" w:space="0" w:color="auto"/>
        <w:right w:val="none" w:sz="0" w:space="0" w:color="auto"/>
      </w:divBdr>
    </w:div>
    <w:div w:id="179778603">
      <w:bodyDiv w:val="1"/>
      <w:marLeft w:val="0"/>
      <w:marRight w:val="0"/>
      <w:marTop w:val="0"/>
      <w:marBottom w:val="0"/>
      <w:divBdr>
        <w:top w:val="none" w:sz="0" w:space="0" w:color="auto"/>
        <w:left w:val="none" w:sz="0" w:space="0" w:color="auto"/>
        <w:bottom w:val="none" w:sz="0" w:space="0" w:color="auto"/>
        <w:right w:val="none" w:sz="0" w:space="0" w:color="auto"/>
      </w:divBdr>
    </w:div>
    <w:div w:id="227419455">
      <w:bodyDiv w:val="1"/>
      <w:marLeft w:val="0"/>
      <w:marRight w:val="0"/>
      <w:marTop w:val="0"/>
      <w:marBottom w:val="0"/>
      <w:divBdr>
        <w:top w:val="none" w:sz="0" w:space="0" w:color="auto"/>
        <w:left w:val="none" w:sz="0" w:space="0" w:color="auto"/>
        <w:bottom w:val="none" w:sz="0" w:space="0" w:color="auto"/>
        <w:right w:val="none" w:sz="0" w:space="0" w:color="auto"/>
      </w:divBdr>
    </w:div>
    <w:div w:id="262304139">
      <w:bodyDiv w:val="1"/>
      <w:marLeft w:val="0"/>
      <w:marRight w:val="0"/>
      <w:marTop w:val="0"/>
      <w:marBottom w:val="0"/>
      <w:divBdr>
        <w:top w:val="none" w:sz="0" w:space="0" w:color="auto"/>
        <w:left w:val="none" w:sz="0" w:space="0" w:color="auto"/>
        <w:bottom w:val="none" w:sz="0" w:space="0" w:color="auto"/>
        <w:right w:val="none" w:sz="0" w:space="0" w:color="auto"/>
      </w:divBdr>
    </w:div>
    <w:div w:id="276452805">
      <w:bodyDiv w:val="1"/>
      <w:marLeft w:val="0"/>
      <w:marRight w:val="0"/>
      <w:marTop w:val="0"/>
      <w:marBottom w:val="0"/>
      <w:divBdr>
        <w:top w:val="none" w:sz="0" w:space="0" w:color="auto"/>
        <w:left w:val="none" w:sz="0" w:space="0" w:color="auto"/>
        <w:bottom w:val="none" w:sz="0" w:space="0" w:color="auto"/>
        <w:right w:val="none" w:sz="0" w:space="0" w:color="auto"/>
      </w:divBdr>
    </w:div>
    <w:div w:id="303311597">
      <w:bodyDiv w:val="1"/>
      <w:marLeft w:val="0"/>
      <w:marRight w:val="0"/>
      <w:marTop w:val="0"/>
      <w:marBottom w:val="0"/>
      <w:divBdr>
        <w:top w:val="none" w:sz="0" w:space="0" w:color="auto"/>
        <w:left w:val="none" w:sz="0" w:space="0" w:color="auto"/>
        <w:bottom w:val="none" w:sz="0" w:space="0" w:color="auto"/>
        <w:right w:val="none" w:sz="0" w:space="0" w:color="auto"/>
      </w:divBdr>
    </w:div>
    <w:div w:id="374697907">
      <w:bodyDiv w:val="1"/>
      <w:marLeft w:val="0"/>
      <w:marRight w:val="0"/>
      <w:marTop w:val="0"/>
      <w:marBottom w:val="0"/>
      <w:divBdr>
        <w:top w:val="none" w:sz="0" w:space="0" w:color="auto"/>
        <w:left w:val="none" w:sz="0" w:space="0" w:color="auto"/>
        <w:bottom w:val="none" w:sz="0" w:space="0" w:color="auto"/>
        <w:right w:val="none" w:sz="0" w:space="0" w:color="auto"/>
      </w:divBdr>
    </w:div>
    <w:div w:id="381486595">
      <w:bodyDiv w:val="1"/>
      <w:marLeft w:val="0"/>
      <w:marRight w:val="0"/>
      <w:marTop w:val="0"/>
      <w:marBottom w:val="0"/>
      <w:divBdr>
        <w:top w:val="none" w:sz="0" w:space="0" w:color="auto"/>
        <w:left w:val="none" w:sz="0" w:space="0" w:color="auto"/>
        <w:bottom w:val="none" w:sz="0" w:space="0" w:color="auto"/>
        <w:right w:val="none" w:sz="0" w:space="0" w:color="auto"/>
      </w:divBdr>
    </w:div>
    <w:div w:id="437408360">
      <w:bodyDiv w:val="1"/>
      <w:marLeft w:val="0"/>
      <w:marRight w:val="0"/>
      <w:marTop w:val="0"/>
      <w:marBottom w:val="0"/>
      <w:divBdr>
        <w:top w:val="none" w:sz="0" w:space="0" w:color="auto"/>
        <w:left w:val="none" w:sz="0" w:space="0" w:color="auto"/>
        <w:bottom w:val="none" w:sz="0" w:space="0" w:color="auto"/>
        <w:right w:val="none" w:sz="0" w:space="0" w:color="auto"/>
      </w:divBdr>
    </w:div>
    <w:div w:id="572084765">
      <w:bodyDiv w:val="1"/>
      <w:marLeft w:val="0"/>
      <w:marRight w:val="0"/>
      <w:marTop w:val="0"/>
      <w:marBottom w:val="0"/>
      <w:divBdr>
        <w:top w:val="none" w:sz="0" w:space="0" w:color="auto"/>
        <w:left w:val="none" w:sz="0" w:space="0" w:color="auto"/>
        <w:bottom w:val="none" w:sz="0" w:space="0" w:color="auto"/>
        <w:right w:val="none" w:sz="0" w:space="0" w:color="auto"/>
      </w:divBdr>
    </w:div>
    <w:div w:id="626355137">
      <w:bodyDiv w:val="1"/>
      <w:marLeft w:val="0"/>
      <w:marRight w:val="0"/>
      <w:marTop w:val="0"/>
      <w:marBottom w:val="0"/>
      <w:divBdr>
        <w:top w:val="none" w:sz="0" w:space="0" w:color="auto"/>
        <w:left w:val="none" w:sz="0" w:space="0" w:color="auto"/>
        <w:bottom w:val="none" w:sz="0" w:space="0" w:color="auto"/>
        <w:right w:val="none" w:sz="0" w:space="0" w:color="auto"/>
      </w:divBdr>
    </w:div>
    <w:div w:id="628903335">
      <w:bodyDiv w:val="1"/>
      <w:marLeft w:val="0"/>
      <w:marRight w:val="0"/>
      <w:marTop w:val="0"/>
      <w:marBottom w:val="0"/>
      <w:divBdr>
        <w:top w:val="none" w:sz="0" w:space="0" w:color="auto"/>
        <w:left w:val="none" w:sz="0" w:space="0" w:color="auto"/>
        <w:bottom w:val="none" w:sz="0" w:space="0" w:color="auto"/>
        <w:right w:val="none" w:sz="0" w:space="0" w:color="auto"/>
      </w:divBdr>
    </w:div>
    <w:div w:id="656038999">
      <w:bodyDiv w:val="1"/>
      <w:marLeft w:val="0"/>
      <w:marRight w:val="0"/>
      <w:marTop w:val="0"/>
      <w:marBottom w:val="0"/>
      <w:divBdr>
        <w:top w:val="none" w:sz="0" w:space="0" w:color="auto"/>
        <w:left w:val="none" w:sz="0" w:space="0" w:color="auto"/>
        <w:bottom w:val="none" w:sz="0" w:space="0" w:color="auto"/>
        <w:right w:val="none" w:sz="0" w:space="0" w:color="auto"/>
      </w:divBdr>
    </w:div>
    <w:div w:id="672417954">
      <w:bodyDiv w:val="1"/>
      <w:marLeft w:val="0"/>
      <w:marRight w:val="0"/>
      <w:marTop w:val="0"/>
      <w:marBottom w:val="0"/>
      <w:divBdr>
        <w:top w:val="none" w:sz="0" w:space="0" w:color="auto"/>
        <w:left w:val="none" w:sz="0" w:space="0" w:color="auto"/>
        <w:bottom w:val="none" w:sz="0" w:space="0" w:color="auto"/>
        <w:right w:val="none" w:sz="0" w:space="0" w:color="auto"/>
      </w:divBdr>
    </w:div>
    <w:div w:id="689913654">
      <w:bodyDiv w:val="1"/>
      <w:marLeft w:val="0"/>
      <w:marRight w:val="0"/>
      <w:marTop w:val="0"/>
      <w:marBottom w:val="0"/>
      <w:divBdr>
        <w:top w:val="none" w:sz="0" w:space="0" w:color="auto"/>
        <w:left w:val="none" w:sz="0" w:space="0" w:color="auto"/>
        <w:bottom w:val="none" w:sz="0" w:space="0" w:color="auto"/>
        <w:right w:val="none" w:sz="0" w:space="0" w:color="auto"/>
      </w:divBdr>
    </w:div>
    <w:div w:id="696809125">
      <w:bodyDiv w:val="1"/>
      <w:marLeft w:val="0"/>
      <w:marRight w:val="0"/>
      <w:marTop w:val="0"/>
      <w:marBottom w:val="0"/>
      <w:divBdr>
        <w:top w:val="none" w:sz="0" w:space="0" w:color="auto"/>
        <w:left w:val="none" w:sz="0" w:space="0" w:color="auto"/>
        <w:bottom w:val="none" w:sz="0" w:space="0" w:color="auto"/>
        <w:right w:val="none" w:sz="0" w:space="0" w:color="auto"/>
      </w:divBdr>
    </w:div>
    <w:div w:id="739525824">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64440784">
      <w:bodyDiv w:val="1"/>
      <w:marLeft w:val="0"/>
      <w:marRight w:val="0"/>
      <w:marTop w:val="0"/>
      <w:marBottom w:val="0"/>
      <w:divBdr>
        <w:top w:val="none" w:sz="0" w:space="0" w:color="auto"/>
        <w:left w:val="none" w:sz="0" w:space="0" w:color="auto"/>
        <w:bottom w:val="none" w:sz="0" w:space="0" w:color="auto"/>
        <w:right w:val="none" w:sz="0" w:space="0" w:color="auto"/>
      </w:divBdr>
    </w:div>
    <w:div w:id="927466217">
      <w:bodyDiv w:val="1"/>
      <w:marLeft w:val="0"/>
      <w:marRight w:val="0"/>
      <w:marTop w:val="0"/>
      <w:marBottom w:val="0"/>
      <w:divBdr>
        <w:top w:val="none" w:sz="0" w:space="0" w:color="auto"/>
        <w:left w:val="none" w:sz="0" w:space="0" w:color="auto"/>
        <w:bottom w:val="none" w:sz="0" w:space="0" w:color="auto"/>
        <w:right w:val="none" w:sz="0" w:space="0" w:color="auto"/>
      </w:divBdr>
    </w:div>
    <w:div w:id="936672246">
      <w:bodyDiv w:val="1"/>
      <w:marLeft w:val="0"/>
      <w:marRight w:val="0"/>
      <w:marTop w:val="0"/>
      <w:marBottom w:val="0"/>
      <w:divBdr>
        <w:top w:val="none" w:sz="0" w:space="0" w:color="auto"/>
        <w:left w:val="none" w:sz="0" w:space="0" w:color="auto"/>
        <w:bottom w:val="none" w:sz="0" w:space="0" w:color="auto"/>
        <w:right w:val="none" w:sz="0" w:space="0" w:color="auto"/>
      </w:divBdr>
    </w:div>
    <w:div w:id="950863919">
      <w:bodyDiv w:val="1"/>
      <w:marLeft w:val="0"/>
      <w:marRight w:val="0"/>
      <w:marTop w:val="0"/>
      <w:marBottom w:val="0"/>
      <w:divBdr>
        <w:top w:val="none" w:sz="0" w:space="0" w:color="auto"/>
        <w:left w:val="none" w:sz="0" w:space="0" w:color="auto"/>
        <w:bottom w:val="none" w:sz="0" w:space="0" w:color="auto"/>
        <w:right w:val="none" w:sz="0" w:space="0" w:color="auto"/>
      </w:divBdr>
    </w:div>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1173181851">
      <w:bodyDiv w:val="1"/>
      <w:marLeft w:val="0"/>
      <w:marRight w:val="0"/>
      <w:marTop w:val="0"/>
      <w:marBottom w:val="0"/>
      <w:divBdr>
        <w:top w:val="none" w:sz="0" w:space="0" w:color="auto"/>
        <w:left w:val="none" w:sz="0" w:space="0" w:color="auto"/>
        <w:bottom w:val="none" w:sz="0" w:space="0" w:color="auto"/>
        <w:right w:val="none" w:sz="0" w:space="0" w:color="auto"/>
      </w:divBdr>
    </w:div>
    <w:div w:id="1180049081">
      <w:bodyDiv w:val="1"/>
      <w:marLeft w:val="0"/>
      <w:marRight w:val="0"/>
      <w:marTop w:val="0"/>
      <w:marBottom w:val="0"/>
      <w:divBdr>
        <w:top w:val="none" w:sz="0" w:space="0" w:color="auto"/>
        <w:left w:val="none" w:sz="0" w:space="0" w:color="auto"/>
        <w:bottom w:val="none" w:sz="0" w:space="0" w:color="auto"/>
        <w:right w:val="none" w:sz="0" w:space="0" w:color="auto"/>
      </w:divBdr>
    </w:div>
    <w:div w:id="1198735897">
      <w:bodyDiv w:val="1"/>
      <w:marLeft w:val="0"/>
      <w:marRight w:val="0"/>
      <w:marTop w:val="0"/>
      <w:marBottom w:val="0"/>
      <w:divBdr>
        <w:top w:val="none" w:sz="0" w:space="0" w:color="auto"/>
        <w:left w:val="none" w:sz="0" w:space="0" w:color="auto"/>
        <w:bottom w:val="none" w:sz="0" w:space="0" w:color="auto"/>
        <w:right w:val="none" w:sz="0" w:space="0" w:color="auto"/>
      </w:divBdr>
    </w:div>
    <w:div w:id="1220288696">
      <w:bodyDiv w:val="1"/>
      <w:marLeft w:val="0"/>
      <w:marRight w:val="0"/>
      <w:marTop w:val="0"/>
      <w:marBottom w:val="0"/>
      <w:divBdr>
        <w:top w:val="none" w:sz="0" w:space="0" w:color="auto"/>
        <w:left w:val="none" w:sz="0" w:space="0" w:color="auto"/>
        <w:bottom w:val="none" w:sz="0" w:space="0" w:color="auto"/>
        <w:right w:val="none" w:sz="0" w:space="0" w:color="auto"/>
      </w:divBdr>
    </w:div>
    <w:div w:id="1221093813">
      <w:bodyDiv w:val="1"/>
      <w:marLeft w:val="0"/>
      <w:marRight w:val="0"/>
      <w:marTop w:val="0"/>
      <w:marBottom w:val="0"/>
      <w:divBdr>
        <w:top w:val="none" w:sz="0" w:space="0" w:color="auto"/>
        <w:left w:val="none" w:sz="0" w:space="0" w:color="auto"/>
        <w:bottom w:val="none" w:sz="0" w:space="0" w:color="auto"/>
        <w:right w:val="none" w:sz="0" w:space="0" w:color="auto"/>
      </w:divBdr>
    </w:div>
    <w:div w:id="1544899426">
      <w:bodyDiv w:val="1"/>
      <w:marLeft w:val="0"/>
      <w:marRight w:val="0"/>
      <w:marTop w:val="0"/>
      <w:marBottom w:val="0"/>
      <w:divBdr>
        <w:top w:val="none" w:sz="0" w:space="0" w:color="auto"/>
        <w:left w:val="none" w:sz="0" w:space="0" w:color="auto"/>
        <w:bottom w:val="none" w:sz="0" w:space="0" w:color="auto"/>
        <w:right w:val="none" w:sz="0" w:space="0" w:color="auto"/>
      </w:divBdr>
    </w:div>
    <w:div w:id="1628899686">
      <w:bodyDiv w:val="1"/>
      <w:marLeft w:val="0"/>
      <w:marRight w:val="0"/>
      <w:marTop w:val="0"/>
      <w:marBottom w:val="0"/>
      <w:divBdr>
        <w:top w:val="none" w:sz="0" w:space="0" w:color="auto"/>
        <w:left w:val="none" w:sz="0" w:space="0" w:color="auto"/>
        <w:bottom w:val="none" w:sz="0" w:space="0" w:color="auto"/>
        <w:right w:val="none" w:sz="0" w:space="0" w:color="auto"/>
      </w:divBdr>
    </w:div>
    <w:div w:id="1768689830">
      <w:bodyDiv w:val="1"/>
      <w:marLeft w:val="0"/>
      <w:marRight w:val="0"/>
      <w:marTop w:val="0"/>
      <w:marBottom w:val="0"/>
      <w:divBdr>
        <w:top w:val="none" w:sz="0" w:space="0" w:color="auto"/>
        <w:left w:val="none" w:sz="0" w:space="0" w:color="auto"/>
        <w:bottom w:val="none" w:sz="0" w:space="0" w:color="auto"/>
        <w:right w:val="none" w:sz="0" w:space="0" w:color="auto"/>
      </w:divBdr>
    </w:div>
    <w:div w:id="1886410710">
      <w:bodyDiv w:val="1"/>
      <w:marLeft w:val="0"/>
      <w:marRight w:val="0"/>
      <w:marTop w:val="0"/>
      <w:marBottom w:val="0"/>
      <w:divBdr>
        <w:top w:val="none" w:sz="0" w:space="0" w:color="auto"/>
        <w:left w:val="none" w:sz="0" w:space="0" w:color="auto"/>
        <w:bottom w:val="none" w:sz="0" w:space="0" w:color="auto"/>
        <w:right w:val="none" w:sz="0" w:space="0" w:color="auto"/>
      </w:divBdr>
    </w:div>
    <w:div w:id="1952664827">
      <w:bodyDiv w:val="1"/>
      <w:marLeft w:val="0"/>
      <w:marRight w:val="0"/>
      <w:marTop w:val="0"/>
      <w:marBottom w:val="0"/>
      <w:divBdr>
        <w:top w:val="none" w:sz="0" w:space="0" w:color="auto"/>
        <w:left w:val="none" w:sz="0" w:space="0" w:color="auto"/>
        <w:bottom w:val="none" w:sz="0" w:space="0" w:color="auto"/>
        <w:right w:val="none" w:sz="0" w:space="0" w:color="auto"/>
      </w:divBdr>
    </w:div>
    <w:div w:id="1965384563">
      <w:bodyDiv w:val="1"/>
      <w:marLeft w:val="0"/>
      <w:marRight w:val="0"/>
      <w:marTop w:val="0"/>
      <w:marBottom w:val="0"/>
      <w:divBdr>
        <w:top w:val="none" w:sz="0" w:space="0" w:color="auto"/>
        <w:left w:val="none" w:sz="0" w:space="0" w:color="auto"/>
        <w:bottom w:val="none" w:sz="0" w:space="0" w:color="auto"/>
        <w:right w:val="none" w:sz="0" w:space="0" w:color="auto"/>
      </w:divBdr>
    </w:div>
    <w:div w:id="2002460155">
      <w:bodyDiv w:val="1"/>
      <w:marLeft w:val="0"/>
      <w:marRight w:val="0"/>
      <w:marTop w:val="0"/>
      <w:marBottom w:val="0"/>
      <w:divBdr>
        <w:top w:val="none" w:sz="0" w:space="0" w:color="auto"/>
        <w:left w:val="none" w:sz="0" w:space="0" w:color="auto"/>
        <w:bottom w:val="none" w:sz="0" w:space="0" w:color="auto"/>
        <w:right w:val="none" w:sz="0" w:space="0" w:color="auto"/>
      </w:divBdr>
    </w:div>
    <w:div w:id="2028946376">
      <w:bodyDiv w:val="1"/>
      <w:marLeft w:val="0"/>
      <w:marRight w:val="0"/>
      <w:marTop w:val="0"/>
      <w:marBottom w:val="0"/>
      <w:divBdr>
        <w:top w:val="none" w:sz="0" w:space="0" w:color="auto"/>
        <w:left w:val="none" w:sz="0" w:space="0" w:color="auto"/>
        <w:bottom w:val="none" w:sz="0" w:space="0" w:color="auto"/>
        <w:right w:val="none" w:sz="0" w:space="0" w:color="auto"/>
      </w:divBdr>
      <w:divsChild>
        <w:div w:id="1650355244">
          <w:marLeft w:val="0"/>
          <w:marRight w:val="0"/>
          <w:marTop w:val="0"/>
          <w:marBottom w:val="0"/>
          <w:divBdr>
            <w:top w:val="none" w:sz="0" w:space="0" w:color="auto"/>
            <w:left w:val="none" w:sz="0" w:space="0" w:color="auto"/>
            <w:bottom w:val="none" w:sz="0" w:space="0" w:color="auto"/>
            <w:right w:val="none" w:sz="0" w:space="0" w:color="auto"/>
          </w:divBdr>
          <w:divsChild>
            <w:div w:id="426004401">
              <w:marLeft w:val="0"/>
              <w:marRight w:val="0"/>
              <w:marTop w:val="0"/>
              <w:marBottom w:val="0"/>
              <w:divBdr>
                <w:top w:val="none" w:sz="0" w:space="0" w:color="auto"/>
                <w:left w:val="none" w:sz="0" w:space="0" w:color="auto"/>
                <w:bottom w:val="none" w:sz="0" w:space="0" w:color="auto"/>
                <w:right w:val="none" w:sz="0" w:space="0" w:color="auto"/>
              </w:divBdr>
              <w:divsChild>
                <w:div w:id="1342707464">
                  <w:marLeft w:val="0"/>
                  <w:marRight w:val="0"/>
                  <w:marTop w:val="0"/>
                  <w:marBottom w:val="0"/>
                  <w:divBdr>
                    <w:top w:val="none" w:sz="0" w:space="0" w:color="auto"/>
                    <w:left w:val="none" w:sz="0" w:space="0" w:color="auto"/>
                    <w:bottom w:val="none" w:sz="0" w:space="0" w:color="auto"/>
                    <w:right w:val="none" w:sz="0" w:space="0" w:color="auto"/>
                  </w:divBdr>
                  <w:divsChild>
                    <w:div w:id="1940984465">
                      <w:marLeft w:val="0"/>
                      <w:marRight w:val="0"/>
                      <w:marTop w:val="0"/>
                      <w:marBottom w:val="0"/>
                      <w:divBdr>
                        <w:top w:val="none" w:sz="0" w:space="0" w:color="auto"/>
                        <w:left w:val="none" w:sz="0" w:space="0" w:color="auto"/>
                        <w:bottom w:val="none" w:sz="0" w:space="0" w:color="auto"/>
                        <w:right w:val="none" w:sz="0" w:space="0" w:color="auto"/>
                      </w:divBdr>
                      <w:divsChild>
                        <w:div w:id="14321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87634">
      <w:bodyDiv w:val="1"/>
      <w:marLeft w:val="0"/>
      <w:marRight w:val="0"/>
      <w:marTop w:val="0"/>
      <w:marBottom w:val="0"/>
      <w:divBdr>
        <w:top w:val="none" w:sz="0" w:space="0" w:color="auto"/>
        <w:left w:val="none" w:sz="0" w:space="0" w:color="auto"/>
        <w:bottom w:val="none" w:sz="0" w:space="0" w:color="auto"/>
        <w:right w:val="none" w:sz="0" w:space="0" w:color="auto"/>
      </w:divBdr>
    </w:div>
    <w:div w:id="2119257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9DD0B17795E468289EF3F8FFCC26A" ma:contentTypeVersion="9" ma:contentTypeDescription="Create a new document." ma:contentTypeScope="" ma:versionID="f3da332a7238b0fc15c3c304811e052b">
  <xsd:schema xmlns:xsd="http://www.w3.org/2001/XMLSchema" xmlns:xs="http://www.w3.org/2001/XMLSchema" xmlns:p="http://schemas.microsoft.com/office/2006/metadata/properties" xmlns:ns1="http://schemas.microsoft.com/sharepoint/v3" xmlns:ns3="2e928e1d-fd59-46be-b5c7-765a3333a197" xmlns:ns4="bc4b7a13-7ee7-4239-ae5e-72266470f921" targetNamespace="http://schemas.microsoft.com/office/2006/metadata/properties" ma:root="true" ma:fieldsID="f3b074fcbd3b1542472969e6794527d7" ns1:_="" ns3:_="" ns4:_="">
    <xsd:import namespace="http://schemas.microsoft.com/sharepoint/v3"/>
    <xsd:import namespace="2e928e1d-fd59-46be-b5c7-765a3333a197"/>
    <xsd:import namespace="bc4b7a13-7ee7-4239-ae5e-72266470f921"/>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28e1d-fd59-46be-b5c7-765a3333a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4b7a13-7ee7-4239-ae5e-72266470f92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_activity xmlns="bc4b7a13-7ee7-4239-ae5e-72266470f9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B3693-223D-4F9A-B2E8-FABF73395F72}">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2e928e1d-fd59-46be-b5c7-765a3333a197"/>
    <ds:schemaRef ds:uri="bc4b7a13-7ee7-4239-ae5e-72266470f92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E0C3B-1E54-4C99-A488-86EE18B3BBA0}">
  <ds:schemaRefs>
    <ds:schemaRef ds:uri="http://purl.org/dc/elements/1.1/"/>
    <ds:schemaRef ds:uri="http://schemas.microsoft.com/office/2006/documentManagement/types"/>
    <ds:schemaRef ds:uri="http://schemas.microsoft.com/sharepoint/v3"/>
    <ds:schemaRef ds:uri="2e928e1d-fd59-46be-b5c7-765a3333a197"/>
    <ds:schemaRef ds:uri="http://purl.org/dc/terms/"/>
    <ds:schemaRef ds:uri="http://schemas.openxmlformats.org/package/2006/metadata/core-properties"/>
    <ds:schemaRef ds:uri="http://purl.org/dc/dcmitype/"/>
    <ds:schemaRef ds:uri="http://schemas.microsoft.com/office/infopath/2007/PartnerControls"/>
    <ds:schemaRef ds:uri="bc4b7a13-7ee7-4239-ae5e-72266470f92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582C9C2-2E74-4F78-986F-E9243BF56637}">
  <ds:schemaRefs>
    <ds:schemaRef ds:uri="http://schemas.microsoft.com/sharepoint/v3/contenttype/forms"/>
  </ds:schemaRefs>
</ds:datastoreItem>
</file>

<file path=customXml/itemProps4.xml><?xml version="1.0" encoding="utf-8"?>
<ds:datastoreItem xmlns:ds="http://schemas.openxmlformats.org/officeDocument/2006/customXml" ds:itemID="{C7136E0D-2B01-4233-901D-203CEEB7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Rebecca Dickson</cp:lastModifiedBy>
  <cp:revision>9</cp:revision>
  <cp:lastPrinted>2021-03-29T20:09:00Z</cp:lastPrinted>
  <dcterms:created xsi:type="dcterms:W3CDTF">2023-05-04T17:40:00Z</dcterms:created>
  <dcterms:modified xsi:type="dcterms:W3CDTF">2023-06-05T17:48:00Z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0x0101003D39DD0B17795E468289EF3F8FFCC26A</vt:lpwstr>
  </property>
</Properties>
</file>